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黑体" w:cs="黑体"/>
          <w:sz w:val="40"/>
          <w:szCs w:val="40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1</w:t>
      </w:r>
    </w:p>
    <w:p>
      <w:pPr>
        <w:spacing w:line="580" w:lineRule="exact"/>
        <w:jc w:val="center"/>
        <w:rPr>
          <w:rFonts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52"/>
          <w:szCs w:val="52"/>
          <w:lang w:val="en-US" w:eastAsia="zh-CN"/>
        </w:rPr>
        <w:t>路桥区国有企业</w:t>
      </w:r>
      <w:r>
        <w:rPr>
          <w:rFonts w:hint="eastAsia" w:ascii="Times New Roman" w:hAnsi="Times New Roman" w:eastAsia="方正小标宋简体" w:cs="方正小标宋简体"/>
          <w:kern w:val="0"/>
          <w:sz w:val="52"/>
          <w:szCs w:val="52"/>
        </w:rPr>
        <w:t>公开招聘国企编制工作人员计划一览表</w:t>
      </w:r>
    </w:p>
    <w:tbl>
      <w:tblPr>
        <w:tblStyle w:val="5"/>
        <w:tblW w:w="13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46"/>
        <w:gridCol w:w="746"/>
        <w:gridCol w:w="746"/>
        <w:gridCol w:w="864"/>
        <w:gridCol w:w="864"/>
        <w:gridCol w:w="864"/>
        <w:gridCol w:w="2400"/>
        <w:gridCol w:w="690"/>
        <w:gridCol w:w="1500"/>
        <w:gridCol w:w="3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招聘计划</w:t>
            </w:r>
          </w:p>
        </w:tc>
        <w:tc>
          <w:tcPr>
            <w:tcW w:w="1099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所需资格条件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户籍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其他</w:t>
            </w: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陆海集团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策划设计岗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学士及以上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视觉传达设计，商务策划管理，网络与新媒体，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戏剧影视文学，新闻学，会展经济与管理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浙江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投资分析岗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不限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eastAsia="zh-CN"/>
              </w:rPr>
              <w:t>学士及以上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投资学，会计，会计学，财务管理，工商管理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浙江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具有会计师中级职称资格证的年龄可放宽至35周岁及以下。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乐沙公司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法务岗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全日制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学士及以上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  <w:t>法学，法律，信用风险管理与法律防控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浙江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  <w:t>具有2周年及以上法律相关岗位工作经历。</w:t>
            </w: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宋体"/>
                <w:color w:val="auto"/>
                <w:kern w:val="0"/>
                <w:sz w:val="22"/>
                <w:szCs w:val="22"/>
                <w:lang w:eastAsia="zh-CN"/>
              </w:rPr>
              <w:t>具有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三级律师</w:t>
            </w:r>
            <w:r>
              <w:rPr>
                <w:rFonts w:ascii="Times New Roman" w:hAnsi="Times New Roman" w:eastAsia="仿宋" w:cs="宋体"/>
                <w:color w:val="auto"/>
                <w:kern w:val="0"/>
                <w:sz w:val="22"/>
                <w:szCs w:val="22"/>
              </w:rPr>
              <w:t>资格证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的年龄可放宽至35周岁及以下。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乐沙公司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现场管理岗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学士及以上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工程造价，</w:t>
            </w:r>
            <w:r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土木工程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，农业资源与环境，土木、水利与交通工程，水利水电工程，水利科学与工程，港口航道与海岸工程，水利与交通工程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浙江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1.具有与专业要求对应的中级职称的，可放宽到35周岁。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2.项目一线岗位，需从事户外工作，建议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eastAsia="zh-CN"/>
              </w:rPr>
              <w:t>男性报考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现场管理岗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B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学士及以上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土木工程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，道路桥梁与渡河工程，交通工程，工程管理，工程造价，建筑学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浙江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具有2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周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年及以上相关工作经验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1.具有与专业要求对应的中级职称的，可放宽到35周岁。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2.项目一线岗位，需从事户外工作，建议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eastAsia="zh-CN"/>
              </w:rPr>
              <w:t>男性报考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规划设计岗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学士及以上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建筑学，城市规划，城乡规划，城市设计，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风景园林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浙江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具有2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周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年及以上相关工作经验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1.具有相关专业中级及以上专业技术资格的年龄可放宽至35周岁及以下。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2.熟练掌握AutoCAD 、Photoshop、ArcGis等软件，对接相关部门及第三方服务单位，审核工程方案及施工图。</w:t>
            </w: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Times New Roman" w:hAnsi="Times New Roman" w:eastAsia="黑体" w:cs="黑体"/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 w:start="16"/>
          <w:cols w:space="720" w:num="1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- 18 -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- 18 -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74D47EF3"/>
    <w:rsid w:val="51251DB4"/>
    <w:rsid w:val="73311DCC"/>
    <w:rsid w:val="74D4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2024-10-17T03:15:00Z</dcterms:created>
  <dc:creator>吴婷婷</dc:creator>
  <cp:lastModifiedBy>吴婷婷</cp:lastModifiedBy>
  <dcterms:modified xsi:type="dcterms:W3CDTF">2024-10-17T03:16:17Z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E887CA0E33CF4C4596DF96AEE9C3762A_11</vt:lpwstr>
  </property>
</Properties>
</file>