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珠海市卫生学校简介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珠海市卫生学校成立于1985年，是隶属于珠海市卫生健康局的全日制公办学校，是国家级重点中等职业学校，国家级护理专业紧缺人才培养培训工程学校，中华护理学会珠海培训基地，广东省化学技能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生物技能考试珠海考点，珠海市医学培训中心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广东医科大学、广州医科大学等高校成人学历教育珠海教学点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肇庆医学高等专科学校、惠州卫生职业技术学院、广东江门中医药职业学院、广州卫生职业技术学院三二分段中高职贯通合作学校。校园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位于珠海市香洲区拱北粤华路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，总占地面积4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万多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平方米，建筑面积约为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5万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平方米，人性化设计的校园环境优美、清静怡人。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学校拥有一支教学及科研能力较强的师资队伍，专任教师中，博士及硕士研究生学历占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中级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以上职称占71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其中副高以上职称占33%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学校的办学效益得到社会的充分认可，已成为粤港澳大湾区培养高素质卫生职业人才的优质教育资源。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校全日制中专在校生3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00多人，开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护理、药剂、康复技术、医学检验技术、医学生物技术、卫生信息管理、美容美体艺术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眼视光与配镜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个专业。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</w:rPr>
        <w:t>校于2019年获批省级护理“双精准”示范专业，开设了社区护理和老年护理（技能）两个方向，为校企精准对接，精准育人培养所需要的人才。学校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大力推进“双证书”工作，目前学生“双证率”超过9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9.8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%，成功申报国家教育部1+X证书试点院校，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成为1+X母婴护理职业技能等级证书（中级）考核站点、1+X家庭保健按摩职业技能等级证书（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中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级）考核站点和1+X药品购销职业技能等级证书（初级）考核站点。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在推动教育教学高质量发展的同时，学校积极推进社会培训项目，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2020年被珠海市人社局认定为珠海市家政服务培训示范基地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2021年被广东省人社厅、民政厅认定为广东省“南粤家政”养老护理职业技能培训机构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2022年，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被广东省人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社厅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认定为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广东省职业技能等级认定社会评价组织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同年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9月，珠海市人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社局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授予我校临床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医学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教研室李宏主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任为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市级“南粤家政”大师工作室（母婴护理）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主持人</w:t>
      </w: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学校以“立德、仁爱、善学、敦行”为校训，倡导“尚礼自修 知行合一”的校风、“德高为范 爱生善导”的教风和“崇德强技 乐学笃行”的学风，秉承“爱与健康”的核心理念，坚持“立德树人、质量立校、特色兴校、人才强校”，致力于培养和造就一大批有仁爱之心、爱岗敬业、技能精湛、具有高尚品质和富有社会责任感的应用型人才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napToGrid w:val="0"/>
          <w:color w:val="auto"/>
          <w:kern w:val="0"/>
          <w:sz w:val="32"/>
          <w:szCs w:val="32"/>
          <w:shd w:val="clear" w:color="auto" w:fill="FFFFFF"/>
        </w:rPr>
        <w:t>学校利用毗邻港澳的地域优势和特区“窗口”优势，加强与港澳地区教育交流与合作，扩大教育对外开放，通过对外开放，互相学习，互相促进，吸收和借鉴国（境）外发展卫生职业教育的经验，在教育教学改革、联合办学、职业培训等方面取得显著成效。办学以来学校先后培养了大批医药卫生专业技术人才，为珠海本地及粤港澳大湾区卫生健康事业做出了积极贡献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TMxMmQxZmY2MTEwNzEyOGNjMDU0ZmE2MGU2YzQifQ=="/>
  </w:docVars>
  <w:rsids>
    <w:rsidRoot w:val="00816C30"/>
    <w:rsid w:val="00246F74"/>
    <w:rsid w:val="002B06D1"/>
    <w:rsid w:val="002D2A19"/>
    <w:rsid w:val="00342842"/>
    <w:rsid w:val="0034551C"/>
    <w:rsid w:val="006222D2"/>
    <w:rsid w:val="00647D93"/>
    <w:rsid w:val="007C48DC"/>
    <w:rsid w:val="00816C30"/>
    <w:rsid w:val="00C32505"/>
    <w:rsid w:val="00CC7F38"/>
    <w:rsid w:val="00CE1633"/>
    <w:rsid w:val="00E4786D"/>
    <w:rsid w:val="00EC2044"/>
    <w:rsid w:val="00EE1EC3"/>
    <w:rsid w:val="01C86013"/>
    <w:rsid w:val="078B7008"/>
    <w:rsid w:val="08744C77"/>
    <w:rsid w:val="0879717E"/>
    <w:rsid w:val="0AD96F7B"/>
    <w:rsid w:val="10D15FC7"/>
    <w:rsid w:val="1B811695"/>
    <w:rsid w:val="1BD733F8"/>
    <w:rsid w:val="21130797"/>
    <w:rsid w:val="25166B9D"/>
    <w:rsid w:val="255F0361"/>
    <w:rsid w:val="26543C2E"/>
    <w:rsid w:val="2E4F385F"/>
    <w:rsid w:val="30F059FF"/>
    <w:rsid w:val="322222E5"/>
    <w:rsid w:val="34DF2BB4"/>
    <w:rsid w:val="366168D2"/>
    <w:rsid w:val="3BBB7E54"/>
    <w:rsid w:val="41287C53"/>
    <w:rsid w:val="45DB2D8F"/>
    <w:rsid w:val="548B2662"/>
    <w:rsid w:val="566B1DA4"/>
    <w:rsid w:val="63314A8F"/>
    <w:rsid w:val="6544578C"/>
    <w:rsid w:val="66B42D88"/>
    <w:rsid w:val="68CB67AC"/>
    <w:rsid w:val="6DAB6EC2"/>
    <w:rsid w:val="712E6B59"/>
    <w:rsid w:val="796432FD"/>
    <w:rsid w:val="7AEE7323"/>
    <w:rsid w:val="7BE62989"/>
    <w:rsid w:val="7D070802"/>
    <w:rsid w:val="7E694F12"/>
    <w:rsid w:val="F2A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1112</Words>
  <Characters>1155</Characters>
  <Lines>6</Lines>
  <Paragraphs>1</Paragraphs>
  <TotalTime>87</TotalTime>
  <ScaleCrop>false</ScaleCrop>
  <LinksUpToDate>false</LinksUpToDate>
  <CharactersWithSpaces>1158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2021-09-30T16:33:00Z</dcterms:created>
  <dc:creator>洪雪梅</dc:creator>
  <cp:lastModifiedBy>ht706</cp:lastModifiedBy>
  <dcterms:modified xsi:type="dcterms:W3CDTF">2024-12-12T18:52:25Z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292ED2C6FD03B21C69C05A6717BCA496</vt:lpwstr>
  </property>
</Properties>
</file>