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24"/>
          <w:sz w:val="44"/>
          <w:szCs w:val="44"/>
          <w:lang w:val="en-US" w:eastAsia="zh-CN"/>
        </w:rPr>
      </w:pPr>
      <w:r>
        <w:rPr>
          <w:rFonts w:hint="eastAsia" w:ascii="方正小标宋_GBK" w:hAnsi="方正小标宋_GBK" w:eastAsia="方正小标宋_GBK" w:cs="方正小标宋_GBK"/>
          <w:i w:val="0"/>
          <w:iCs w:val="0"/>
          <w:caps w:val="0"/>
          <w:color w:val="000000"/>
          <w:spacing w:val="24"/>
          <w:sz w:val="44"/>
          <w:szCs w:val="44"/>
          <w:lang w:val="en-US" w:eastAsia="zh-CN"/>
        </w:rPr>
        <w:t>珠海市人民医院简介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 w:hAnsi="仿宋" w:eastAsia="仿宋" w:cs="仿宋"/>
          <w:i w:val="0"/>
          <w:iCs w:val="0"/>
          <w:caps w:val="0"/>
          <w:color w:val="000000"/>
          <w:spacing w:val="24"/>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仿宋" w:hAnsi="仿宋" w:eastAsia="仿宋" w:cs="仿宋"/>
          <w:i w:val="0"/>
          <w:iCs w:val="0"/>
          <w:caps w:val="0"/>
          <w:color w:val="434343"/>
          <w:spacing w:val="24"/>
          <w:sz w:val="32"/>
          <w:szCs w:val="32"/>
        </w:rPr>
      </w:pPr>
      <w:r>
        <w:rPr>
          <w:rFonts w:hint="eastAsia" w:ascii="仿宋" w:hAnsi="仿宋" w:eastAsia="仿宋" w:cs="仿宋"/>
          <w:i w:val="0"/>
          <w:iCs w:val="0"/>
          <w:caps w:val="0"/>
          <w:color w:val="000000"/>
          <w:spacing w:val="24"/>
          <w:sz w:val="32"/>
          <w:szCs w:val="32"/>
        </w:rPr>
        <w:t>珠海市人民医院（暨南大学珠海临床医学院、澳门科技大学医学院第一附属医院）从上世纪50年代建院至今，始终传承着海洋文化、留学文化敢为人先，勇于担当，开放包容的根与魂，与特区的辉煌与发展共兴共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仿宋" w:hAnsi="仿宋" w:eastAsia="仿宋" w:cs="仿宋"/>
          <w:i w:val="0"/>
          <w:iCs w:val="0"/>
          <w:caps w:val="0"/>
          <w:color w:val="434343"/>
          <w:spacing w:val="24"/>
          <w:sz w:val="32"/>
          <w:szCs w:val="32"/>
        </w:rPr>
      </w:pPr>
      <w:r>
        <w:rPr>
          <w:rFonts w:hint="eastAsia" w:ascii="仿宋" w:hAnsi="仿宋" w:eastAsia="仿宋" w:cs="仿宋"/>
          <w:i w:val="0"/>
          <w:iCs w:val="0"/>
          <w:caps w:val="0"/>
          <w:color w:val="000000"/>
          <w:spacing w:val="24"/>
          <w:sz w:val="32"/>
          <w:szCs w:val="32"/>
        </w:rPr>
        <w:t>自1995年被评定为三甲医院，2017年通过三甲复审，现为珠海唯一省级区域医疗中心、珠海首个广东省高水平医院、全省公立医院改革与高质量发展示范单位，珠海市唯一入选粤港澳大湾区“港澳药械通”指定医疗机构的公立三甲医院。亦是同济大学教学医院、国家脑卒中筛查与防治示范基地医院、国家高级卒中中心、国家级胸痛中心、广东省放射介入医学质控中心挂靠单位、广东省转化医学创新平台单位（肿瘤微创诊疗）、澳门大学——珠海市人民医院精准医学研究中心、中央干部保健基地医院。医学影像中心（介入放射、放射诊断、核医学、超声影像、放射治疗）获批珠海首个国家临床重点专科。在2022年度全国三级公立医院绩效考核进入全国TOP10%，等级A+稳居广东省前列，近五年“国考”总成绩珠海第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仿宋" w:hAnsi="仿宋" w:eastAsia="仿宋" w:cs="仿宋"/>
          <w:i w:val="0"/>
          <w:iCs w:val="0"/>
          <w:caps w:val="0"/>
          <w:color w:val="434343"/>
          <w:spacing w:val="24"/>
          <w:sz w:val="32"/>
          <w:szCs w:val="32"/>
        </w:rPr>
      </w:pPr>
      <w:r>
        <w:rPr>
          <w:rFonts w:hint="eastAsia" w:ascii="仿宋" w:hAnsi="仿宋" w:eastAsia="仿宋" w:cs="仿宋"/>
          <w:i w:val="0"/>
          <w:iCs w:val="0"/>
          <w:caps w:val="0"/>
          <w:color w:val="000000"/>
          <w:spacing w:val="24"/>
          <w:sz w:val="32"/>
          <w:szCs w:val="32"/>
        </w:rPr>
        <w:t>目前，医疗集团院本部共有48个临床学科和7个科创研究平台。其中，医学影像中心（介入放射、放射诊断、核医学、超声影像、放射治疗）不仅是珠海首个国家临床重点专科，也填补了珠海乃至珠中江区域医疗界的空白。另有省临床重点专科9个（重症医学科、临床护理、泌尿外科、耳鼻咽喉科、检验科、儿科、眼科、神经外科、心血管内科），是国家放射与治疗临床医学研究中心分中心、广东省放射介入医疗质量控制中心、国家呼吸医学中心协同医院，委省共建心血管、神经、创伤区域医疗中心分中心，国家肿瘤、口腔区域医疗中心协同单位等。2019年，全国老龄办授予医疗集团“老年慢病医养医联体牵头单位”，连续三年承办“中国老年健康国际论坛”，老年医学特色学科建设内涵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仿宋" w:hAnsi="仿宋" w:eastAsia="仿宋" w:cs="仿宋"/>
          <w:i w:val="0"/>
          <w:iCs w:val="0"/>
          <w:caps w:val="0"/>
          <w:color w:val="434343"/>
          <w:spacing w:val="24"/>
          <w:sz w:val="32"/>
          <w:szCs w:val="32"/>
        </w:rPr>
      </w:pPr>
      <w:r>
        <w:rPr>
          <w:rFonts w:hint="eastAsia" w:ascii="仿宋" w:hAnsi="仿宋" w:eastAsia="仿宋" w:cs="仿宋"/>
          <w:i w:val="0"/>
          <w:iCs w:val="0"/>
          <w:caps w:val="0"/>
          <w:color w:val="000000"/>
          <w:spacing w:val="24"/>
          <w:sz w:val="32"/>
          <w:szCs w:val="32"/>
        </w:rPr>
        <w:t>医院持续优化人才“选、用、育、留”全面管理体系，柔性引进院士、长江学者等高层次人才团队</w:t>
      </w:r>
      <w:r>
        <w:rPr>
          <w:rFonts w:hint="eastAsia" w:ascii="仿宋" w:hAnsi="仿宋" w:eastAsia="仿宋" w:cs="仿宋"/>
          <w:i w:val="0"/>
          <w:iCs w:val="0"/>
          <w:caps w:val="0"/>
          <w:color w:val="000000"/>
          <w:spacing w:val="24"/>
          <w:sz w:val="32"/>
          <w:szCs w:val="32"/>
          <w:lang w:eastAsia="zh-CN"/>
        </w:rPr>
        <w:t>、</w:t>
      </w:r>
      <w:r>
        <w:rPr>
          <w:rFonts w:hint="eastAsia" w:ascii="仿宋" w:hAnsi="仿宋" w:eastAsia="仿宋" w:cs="仿宋"/>
          <w:i w:val="0"/>
          <w:iCs w:val="0"/>
          <w:caps w:val="0"/>
          <w:color w:val="000000"/>
          <w:spacing w:val="24"/>
          <w:sz w:val="32"/>
          <w:szCs w:val="32"/>
        </w:rPr>
        <w:t>引进长江学者、学科带头人</w:t>
      </w:r>
      <w:r>
        <w:rPr>
          <w:rFonts w:hint="eastAsia" w:ascii="仿宋" w:hAnsi="仿宋" w:eastAsia="仿宋" w:cs="仿宋"/>
          <w:i w:val="0"/>
          <w:iCs w:val="0"/>
          <w:caps w:val="0"/>
          <w:color w:val="000000"/>
          <w:spacing w:val="24"/>
          <w:sz w:val="32"/>
          <w:szCs w:val="32"/>
          <w:lang w:eastAsia="zh-CN"/>
        </w:rPr>
        <w:t>、</w:t>
      </w:r>
      <w:r>
        <w:rPr>
          <w:rFonts w:hint="eastAsia" w:ascii="仿宋" w:hAnsi="仿宋" w:eastAsia="仿宋" w:cs="仿宋"/>
          <w:i w:val="0"/>
          <w:iCs w:val="0"/>
          <w:caps w:val="0"/>
          <w:color w:val="000000"/>
          <w:spacing w:val="24"/>
          <w:sz w:val="32"/>
          <w:szCs w:val="32"/>
        </w:rPr>
        <w:t>中青年人才</w:t>
      </w:r>
      <w:r>
        <w:rPr>
          <w:rFonts w:hint="eastAsia" w:ascii="仿宋" w:hAnsi="仿宋" w:eastAsia="仿宋" w:cs="仿宋"/>
          <w:i w:val="0"/>
          <w:iCs w:val="0"/>
          <w:caps w:val="0"/>
          <w:color w:val="000000"/>
          <w:spacing w:val="24"/>
          <w:sz w:val="32"/>
          <w:szCs w:val="32"/>
          <w:lang w:eastAsia="zh-CN"/>
        </w:rPr>
        <w:t>等</w:t>
      </w:r>
      <w:r>
        <w:rPr>
          <w:rFonts w:hint="eastAsia" w:ascii="仿宋" w:hAnsi="仿宋" w:eastAsia="仿宋" w:cs="仿宋"/>
          <w:i w:val="0"/>
          <w:iCs w:val="0"/>
          <w:caps w:val="0"/>
          <w:color w:val="000000"/>
          <w:spacing w:val="24"/>
          <w:sz w:val="32"/>
          <w:szCs w:val="32"/>
        </w:rPr>
        <w:t>加速聚集为医院高质量发展注入“源头活水”。此外，依托医工交叉融合及科研平台高质量发展，清华大学智慧医疗研究院、省肿瘤介入诊治研究重点实验室、省临床转化创新平台等7个国家、省级创新科学研究平台相继落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仿宋" w:hAnsi="仿宋" w:eastAsia="仿宋" w:cs="仿宋"/>
          <w:i w:val="0"/>
          <w:iCs w:val="0"/>
          <w:caps w:val="0"/>
          <w:color w:val="434343"/>
          <w:spacing w:val="24"/>
          <w:sz w:val="32"/>
          <w:szCs w:val="32"/>
        </w:rPr>
      </w:pPr>
      <w:r>
        <w:rPr>
          <w:rFonts w:hint="eastAsia" w:ascii="仿宋" w:hAnsi="仿宋" w:eastAsia="仿宋" w:cs="仿宋"/>
          <w:i w:val="0"/>
          <w:iCs w:val="0"/>
          <w:caps w:val="0"/>
          <w:color w:val="000000"/>
          <w:spacing w:val="24"/>
          <w:sz w:val="32"/>
          <w:szCs w:val="32"/>
        </w:rPr>
        <w:t>2021年底，医院挂牌澳门科技大学医学院第一附属医院，有力推助澳珠一极在医疗教育、研究、管理等领域走向纵深；粤港澳大湾区介入医学联盟等15个区域专科联盟为大湾区优质医疗卫生资源共融共进，为搭建多元化、品牌化、高端化、国际化的“共享医疗平台”迈出了坚实步伐。同时紧随粤港澳大湾区建设加快推进，横琴粤澳深度合作区建设加快落实，珠医先后与澳门大学、澳门科技大学、澳门镜湖医院、仁伯爵医院、澳门中医药协会等成为战略合作伙伴，探索建立两地医疗健康共建共管共享机制，以及医师互聘和转诊机制。</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仿宋" w:hAnsi="仿宋" w:eastAsia="仿宋" w:cs="仿宋"/>
          <w:i w:val="0"/>
          <w:iCs w:val="0"/>
          <w:caps w:val="0"/>
          <w:color w:val="434343"/>
          <w:spacing w:val="24"/>
          <w:sz w:val="32"/>
          <w:szCs w:val="32"/>
        </w:rPr>
      </w:pPr>
      <w:r>
        <w:rPr>
          <w:rFonts w:hint="eastAsia" w:ascii="仿宋" w:hAnsi="仿宋" w:eastAsia="仿宋" w:cs="仿宋"/>
          <w:i w:val="0"/>
          <w:iCs w:val="0"/>
          <w:caps w:val="0"/>
          <w:color w:val="000000"/>
          <w:spacing w:val="24"/>
          <w:sz w:val="32"/>
          <w:szCs w:val="32"/>
        </w:rPr>
        <w:t>七十年春风化雨绽芳华，新时代长歌向海再出发。未来，珠医集团将持续立足珠澳，持续推动医疗集团高质量发展，加快建设辐射服务澳门及珠中江区域的高水平省级区域医疗中心和国际医疗健康中心，为人民提供全方位全生命期健康服务。</w:t>
      </w: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embedRegular r:id="rId1" w:fontKey="{0B3FAD24-EFDF-4AE8-AE33-8E6768EAEA64}"/>
  </w:font>
  <w:font w:name="仿宋">
    <w:panose1 w:val="02010609060101010101"/>
    <w:charset w:val="86"/>
    <w:family w:val="auto"/>
    <w:pitch w:val="default"/>
    <w:sig w:usb0="800002BF" w:usb1="38CF7CFA" w:usb2="00000016" w:usb3="00000000" w:csb0="00040001" w:csb1="00000000"/>
    <w:embedRegular r:id="rId2" w:fontKey="{D94D1476-E8B0-40E7-B528-63E883316D18}"/>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OTZlMWU2NzYzMWFmYzYxYzk1YmNkM2Y5NDc2YWIifQ=="/>
  </w:docVars>
  <w:rsids>
    <w:rsidRoot w:val="49F228FD"/>
    <w:rsid w:val="18CC0ACA"/>
    <w:rsid w:val="49F228FD"/>
    <w:rsid w:val="51BE212A"/>
    <w:rsid w:val="E5D6D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2023-10-27T16:32:00Z</dcterms:created>
  <dc:creator>森 lin</dc:creator>
  <cp:lastModifiedBy>Letitia</cp:lastModifiedBy>
  <dcterms:modified xsi:type="dcterms:W3CDTF">2024-12-13T08:14:11Z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862239C47E4646A6998A7C2FF3212F7E_13</vt:lpwstr>
  </property>
</Properties>
</file>