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安徽医学高等专科学校2024年度高层次人才招聘岗位</w:t>
      </w:r>
    </w:p>
    <w:tbl>
      <w:tblPr>
        <w:tblStyle w:val="3"/>
        <w:tblpPr w:leftFromText="180" w:rightFromText="180" w:vertAnchor="text" w:horzAnchor="page" w:tblpXSpec="center" w:tblpY="21"/>
        <w:tblOverlap w:val="never"/>
        <w:tblW w:w="14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91"/>
        <w:gridCol w:w="673"/>
        <w:gridCol w:w="1696"/>
        <w:gridCol w:w="976"/>
        <w:gridCol w:w="992"/>
        <w:gridCol w:w="990"/>
        <w:gridCol w:w="6097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Cs w:val="21"/>
              </w:rPr>
              <w:t>代码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0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资格条件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FF0000"/>
                <w:szCs w:val="21"/>
              </w:rPr>
            </w:pPr>
            <w:r>
              <w:rPr>
                <w:rFonts w:ascii="黑体" w:hAnsi="黑体" w:eastAsia="黑体" w:cs="仿宋_GB2312"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专业技术（正高）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护理学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学士及以上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具有正高专业技术职务任职资格，且符合《安徽医学高等专科学校编制周转池人才标准》（详见学校官网本次招聘附件）。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人体解剖和组织胚胎学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科研岗，副研究员及以上职称，特别优秀者年龄可适当放宽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同时</w:t>
            </w:r>
            <w:r>
              <w:rPr>
                <w:rFonts w:hint="eastAsia" w:ascii="仿宋" w:hAnsi="仿宋" w:eastAsia="仿宋"/>
                <w:szCs w:val="21"/>
              </w:rPr>
              <w:t>符合《安徽医学高等专科学校编制周转池人才标准》（详见学校官网本次招聘附件）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副教授及以上职称，本科专业为中药学，博士研究方向为中药制剂、中药炮制，且符合《安徽医学高等专科学校编制周转池人才标准》（详见学校官网本次招聘附件）。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具有副教授及以上职称，且符合《安徽医学高等专科学校编制周转池人才标准》（详见学校官网本次招聘附件）。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心理学、医学心理学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具有副教授及以上职称，且符合《安徽医学高等专科学校编制周转池人才标准》（详见学校官网本次招聘附件）。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5"/>
                <w:rFonts w:hint="default" w:ascii="仿宋" w:hAnsi="仿宋" w:eastAsia="仿宋" w:cs="仿宋"/>
                <w:sz w:val="21"/>
                <w:szCs w:val="21"/>
                <w:lang w:bidi="ar"/>
              </w:rPr>
              <w:t>45周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具有五年以上高校工作经历，高校教师资格证，副高及以上职称，且符合《安徽医学高等专科学校编制周转池人才标准》（详见学校官网本次招聘附件）。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专业技术（副高）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5"/>
                <w:rFonts w:hint="default" w:ascii="仿宋" w:hAnsi="仿宋" w:eastAsia="仿宋" w:cs="仿宋"/>
                <w:sz w:val="21"/>
                <w:szCs w:val="21"/>
                <w:lang w:bidi="ar"/>
              </w:rPr>
              <w:t>临床医学、护理学、计算机科学与技术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具有五年以上高校工作经历，高校教师资格证，副高及以上职称，且符合《安徽医学高等专科学校编制周转池人才标准》（详见学校官网本次招聘附件）。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神经生物学、能源与环保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硕士专业为神经生物学，且符合《安徽医学高等专科学校编制周转池人才标准》（详见学校官网本次招聘附件）。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化学、材料科学与工程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本科专业为化学，且符合《安徽医学高等专科学校编制周转池人才标准》（详见学校官网本次招聘附件）。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硕士专业为社会医学与卫生事业管理、社会工作、老年医学、护理学，且符合《安徽医学高等专科学校编制周转池人才标准》（详见学校官网本次招聘附件）。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基础医学、生物学、临床检验诊断学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口腔医学、基础医学、药学、中药学、材料科学与工程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符合《安徽医学高等专科学校编制周转池人才标准》（详见学校官网本次招聘附件）。若本硕专业为口腔医学、临床医学专业，则博士专业不限。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神经病学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针灸推拿学、康复医学与理疗学、运动医学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哲学、马克思主义理论、法学（0301）、政治学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思政课教师岗，中共党员，且符合《安徽医学高等专科学校编制周转池人才标准》（详见学校官网本次招聘附件）。具有高级职称者年龄可放宽至45周岁以下。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本科为药学、药物化学等专业，硕士及博士研究方向为药物分析、药物化学、微生物与生化药学方向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且符合《安徽医学高等专科学校编制周转池人才标准》（详见学校官网本次招聘附件）。具备副教授任职资格者，年龄可放宽至45周岁以下。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病理学与病理生理学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本科专业为基础医学、临床医学、麻醉学、儿科学、护理学、助产学、法医学、医学影像学，且符合《安徽医学高等专科学校编制周转池人才标准》（详见学校官网本次招聘附件）。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临床检验诊断学、医学技术、生物化学与分子生物学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本科专业为临床医学、基础医学、药学等相关专业，医学技术专业研究方向为医学检验技术，且符合《安徽医学高等专科学校编制周转池人才标准》（详见学校官网本次招聘附件）。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眼科学、眼视光学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电子信息、光学、生物医学工程（工学）、精密仪器及机械、物理电子学、电路与系统、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集成电路与系统、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控制理论与控制工程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劳动卫生与环境卫生学、营养与食品卫生学、卫生毒理学、流行病与卫生统计学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临床医学、护理学（护理）、公共卫生与预防医学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40周岁以下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本科专业为护理学或硕士专业为护理学、护理，且符合《安徽医学高等专科学校编制周转池人才标准》（详见学校官网本次招聘附件）。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1F794368"/>
    <w:rsid w:val="1F7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2024-03-29T10:00:00Z</dcterms:created>
  <dc:creator>Novak</dc:creator>
  <cp:lastModifiedBy>Novak</cp:lastModifiedBy>
  <dcterms:modified xsi:type="dcterms:W3CDTF">2024-03-29T10:00:25Z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5F7EC059C46146FDBCC49D91DD4EB5F2_11</vt:lpwstr>
  </property>
</Properties>
</file>