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131313"/>
          <w:spacing w:val="0"/>
          <w:sz w:val="43"/>
          <w:szCs w:val="43"/>
          <w:bdr w:val="none" w:color="auto" w:sz="0" w:space="0"/>
          <w:shd w:val="clear" w:fill="FFFFFF"/>
        </w:rPr>
        <w:t>部分专业参考范围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会计、审计相关专业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：会计、会计学、审计学、审计、工程审计、财务会计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教育、财务管理、大数据与财务管理、大数据与会计、大数据与审计、会计信息管理、统计与会计核算，其他新旧会计、审计专业。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汉语言、文秘相关专业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：文艺学、语言学及应用语言学、汉语言文字学、中国古典文献学、中国古代文学、中国现当代文学、比较文学与世界文学、学科教学（语文）、汉语言文学、汉语言、汉语国际教育、古典文献学、古典文献、应用语言学、秘书学、文秘教育、中国语言与文化、戏剧影视文学、对外汉语、华文教育、现代文秘、文秘、法律文秘、中文、汉语、语文教育，其他新旧汉语言、文秘专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mY0MmNiMzcwMDhjOTI4YTc3NjJhYzNmMDI1YmYifQ=="/>
  </w:docVars>
  <w:rsids>
    <w:rsidRoot w:val="033D2D52"/>
    <w:rsid w:val="033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2024-02-20T04:54:00Z</dcterms:created>
  <dc:creator>Administrator</dc:creator>
  <cp:lastModifiedBy>Administrator</cp:lastModifiedBy>
  <dcterms:modified xsi:type="dcterms:W3CDTF">2024-02-20T04:55:14Z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F5B11FD3F77343D3901F6803D72628A4_11</vt:lpwstr>
  </property>
</Properties>
</file>