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9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铜陵市综交新型路面材料有限责任公司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9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人员招聘明细表</w:t>
      </w:r>
    </w:p>
    <w:tbl>
      <w:tblPr>
        <w:tblStyle w:val="4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00"/>
        <w:gridCol w:w="1125"/>
        <w:gridCol w:w="1260"/>
        <w:gridCol w:w="277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沥青摊铺机操作手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枞阳横埠  （驻点）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有三年以上驾驶沥青摊铺机工作经验；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2、服从公司安排的其他租赁业务等任务。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双钢轮压路机驾驶员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枞阳横埠 （驻点）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有三年以上驾驶压路机经验；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2、服从公司安排的其他型号压路机驾驶任务及其他租赁业务等任务。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泵车驾驶员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枞阳横埠 （驻点）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有B2驾驶证、五年以上驾龄；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有3年以上泵工经验；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3、服从公司安排的其他租赁业务等任务。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胶轮驾驶员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枞阳横埠 （驻点）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1、有三年以上驾驶压路机经验；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2、服从公司安排的其他型号压路机驾驶任务及其他租赁业务等任务；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综合部办事员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枞阳横埠 （驻点）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1、本科以上学历；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2、思维灵活，沟通能力强，能熟悉操作办公软件；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3、文字功底扎实，公文写作能力强；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4、有三年以上相关行业工作经验优先考虑。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年龄在35周岁（1987年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以后出生）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及以下，以此类推。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AF617"/>
    <w:multiLevelType w:val="singleLevel"/>
    <w:tmpl w:val="B7EAF6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EA2D06"/>
    <w:multiLevelType w:val="singleLevel"/>
    <w:tmpl w:val="EAEA2D0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200E38"/>
    <w:multiLevelType w:val="singleLevel"/>
    <w:tmpl w:val="45200E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Q3NDU4ZWZjMzUyNzJlZWU5ODJjM2Y3ZWI3YmEifQ=="/>
  </w:docVars>
  <w:rsids>
    <w:rsidRoot w:val="00000000"/>
    <w:rsid w:val="6FA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2022-12-09T01:54:35Z</dcterms:created>
  <dc:creator>Administrator</dc:creator>
  <cp:lastModifiedBy>一位提着黑光的少年</cp:lastModifiedBy>
  <dcterms:modified xsi:type="dcterms:W3CDTF">2022-12-09T01:55:04Z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0D02D540F5CD40E1AB99B040B6FB1211</vt:lpwstr>
  </property>
</Properties>
</file>