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p>
    <w:p>
      <w:pPr>
        <w:pStyle w:val="7"/>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r>
        <w:rPr>
          <w:rFonts w:hint="eastAsia"/>
        </w:rPr>
        <w:t>泉州交通发展集团有限责任公司简介</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rPr>
      </w:pPr>
      <w:r>
        <w:rPr>
          <w:rFonts w:hint="eastAsia"/>
        </w:rPr>
        <w:t xml:space="preserve"> 2017年7月，泉州市委、市政府按照“组建大集团、发展大产业”战略部署，在整合13家市属国有企业基础上组建成立泉州交通发展集团有限责任公司（简称：泉州交发集团）。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rPr>
      </w:pPr>
      <w:r>
        <w:rPr>
          <w:rFonts w:hint="eastAsia"/>
        </w:rPr>
        <w:t>集团公司注册资本金30亿元，经营范围涉及基础设施建设，如公路、隧道、桥梁、市政、房建等工程施工、咨询、检测、监理、建材贸易、道路客运、城市公交、出租客运、综合物流运输、汽车维修检测、汽车销售、交通职业培训、酒店商务、机场运营、轨道建设运营、房地产开发、园区开发、交通信息科技开发、大数据应用、工程信息化管理等综合业务。现有泉州市路桥建设开发有限公司</w:t>
      </w:r>
      <w:r>
        <w:rPr>
          <w:rFonts w:hint="eastAsia"/>
          <w:lang w:eastAsia="zh-CN"/>
        </w:rPr>
        <w:t>（泉州市轨道交通集团有限公司）</w:t>
      </w:r>
      <w:r>
        <w:rPr>
          <w:rFonts w:hint="eastAsia"/>
        </w:rPr>
        <w:t>、福建省泉运实业集团有限公司、福建第一公路工程集团有限公司、泉州市公交集团有限责任公司、泉州交通投资有限责任公司、泉州市搏浪科技集团有限公司、泉州交发新业有限公司、泉州交发置业投资集团有限公司、泉州大数据运营服务有限公司、</w:t>
      </w:r>
      <w:r>
        <w:rPr>
          <w:rFonts w:hint="eastAsia" w:ascii="Times New Roman" w:hAnsi="Times New Roman" w:eastAsia="方正仿宋简体" w:cs="Times New Roman"/>
          <w:sz w:val="32"/>
          <w:szCs w:val="32"/>
          <w:highlight w:val="none"/>
        </w:rPr>
        <w:t>泉州交发交通产业投资集团有限公司</w:t>
      </w:r>
      <w:r>
        <w:rPr>
          <w:rFonts w:hint="eastAsia"/>
          <w:highlight w:val="none"/>
        </w:rPr>
        <w:t>等二级企业1</w:t>
      </w:r>
      <w:r>
        <w:rPr>
          <w:rFonts w:hint="eastAsia"/>
          <w:highlight w:val="none"/>
          <w:lang w:val="en-US" w:eastAsia="zh-CN"/>
        </w:rPr>
        <w:t>0</w:t>
      </w:r>
      <w:r>
        <w:rPr>
          <w:rFonts w:hint="eastAsia"/>
        </w:rPr>
        <w:t>家，三级企业150余家，员工9800余人。截至2021年末，集团资产总额达565.00亿元，较2017年成立之初增长142.72%；2021年实现营业收入46.04亿元，近四年年均复合增长19.45%；利润总额3.62亿元，近四年年均复合增长率78.03%。</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rPr>
      </w:pPr>
      <w:r>
        <w:rPr>
          <w:rFonts w:hint="eastAsia"/>
        </w:rPr>
        <w:t>自组建以来，泉州交发集团主动融入福建省经济社会发展全局、海西经济发展大局、“五个泉州”建设新局，积极发挥交通先行官优势，持续打响“项目、转型、改革”三场攻坚战，逐渐在交通基础设施建设、民生服务保障、交通产业发展等领域发挥起国资集团的重要力量作用，将“让城市因交通而生动，让交通为城市添活力”的理念生动演绎。</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rPr>
      </w:pPr>
      <w:r>
        <w:rPr>
          <w:rFonts w:hint="eastAsia"/>
        </w:rPr>
        <w:t>吹响集结号，跑出高质量发展“加速度”。泉州交发集团先后承接市政府十余个高速公路、大桥通道等省市重点建设项目，积极构建城市综合交通网络，打造海、路、港、空、铁“大交通”格局。陆续在高速、国省干线、桥梁、铁路等项目上发力，投资交通基础设施建设项目累计253个，先后“谋划一批”“签约一批”“推进一批”“开工一批”“建成一批”省市重点交通项目。创新“项目+资源”投融资模式，探索新建高速公路采用经营性建设模式；扩展工程咨询、设计、施工、监理、检测、养护、信息化等全寿命周期业务， 实现建筑施工全产业链一体化运营。投资承建的泉三高速公路项目荣获“第十四届中国土木工程詹天佑奖”。兴泉铁路、福厦客专泉州段、泉南线改扩建、国省干线横七线全线开工，沙厦高速路、泉厦漳城市联盟路建成通车。泉州火车站综合枢纽缩短一年半工期建成运营；南安、惠安崇武、德化闽兴综合场站等一批客运场站及华侨大学、海星小区、笋江公园等一批公交场站陆续建成投用；德化陶瓷电商物流园一期、台商区海峡雕艺园等一批园区启动建设或建成投用。</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rPr>
      </w:pPr>
      <w:r>
        <w:rPr>
          <w:rFonts w:hint="eastAsia"/>
        </w:rPr>
        <w:t>打造“多元多彩”交通，让出行更加便民利民。致力于构建“多元文化，多彩交通”公共出行体系和古城“公交+慢行”交通格局，公共出行形成客运班车、国营的士、常规公交、中型公交、微公交、社区巴士、公共自行车、人力三轮车、网约定制车等多元化的交通出行服务新格局，覆盖泉州3区5县3个县级市。推动大数据、人工智能、区块链与交通出行服务深度融合，逐步延伸打造城市级综合服务平台。成功上线“泉城通”APP，沉淀用户超300万，逐步跃升为大泉州生活类主流APP。研发并推广应用全省首个国企采购平台。自行车网、公交“大脑”等综合交通便民服务项目同步推进实施，为建成“智慧交通”、“智慧城市”提供交发方案。</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rPr>
      </w:pPr>
      <w:r>
        <w:rPr>
          <w:rFonts w:hint="eastAsia"/>
        </w:rPr>
        <w:t>探索新蓝海，产业拓展多点纷繁开花。紧抓“四新”战略机遇，延伸交通基础设施关联产业，孕育新业态、新业务、新经营模式。开发路衍资产、公路服务站、高速服务区，拓展渣土运输经营，发展壮大充电桩、加油站等一批能源业务，打造“崇武古渡码头”项目，力争将“泉州船厂”打造成为国内领先的绿色科技型海洋装备修造基地。发挥集团在泛交通领域的综合实力和竞争优势，催生土地综合开发，中国陶瓷电商物流园、石化陆地港服务中心、海峡雕艺文化产业园等一批县域特色物流园项目策划生成落地。紧抓国家新基建战略机遇，布局轨道交通。抢滩“新交通”，规划大数据产业，成立首家市属国有全资信息化企业，积极服务数字泉州，主导全市公共数据资源开发利用的作用逐步凸显。市政务数据汇聚共享平台、市公共信用信息平台、南洋华裔族群寻根谒祖平台、全市核酸检测平台等一批数字项目有序推进。组建百亿新交通基金，成立基金管理公司，支撑泉州新交通、新基建及集团战略项目落地。</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rPr>
      </w:pPr>
      <w:r>
        <w:rPr>
          <w:rFonts w:hint="eastAsia"/>
        </w:rPr>
        <w:t>乘风破浪踏歌行，大道通衢向未来。承载时代赋予的责任与使命，肩负市委、市政府的期盼与重托，泉州交发集团站在“十四五”新的起点上，坚持以习近平新时代中国特色社会主义思想为指导，按照新一轮国资国企改革发展部署，以交通基础设施投融建管运、政府大数据建运管为“两个核心”，积极培育交通投资、交通建设、交通运输、交通生态、交通资产以及数字信息“六个板块”业务新局，着力构建“大交通”格局、“大数据”网络，打造成为具备核心竞争力的现代交通产业投资运营及城市大数据运营综合服务提供商，成为泉州市交通基础设施建设的主力军、保障和改善交通民生的主载体、综合交通产业运营开发的主平台、大数据产业发展的主导者，全方位推动高质量发展超越、助力全面建设社会主义现代化国家泉州篇章！</w:t>
      </w:r>
    </w:p>
    <w:p>
      <w:pPr>
        <w:pStyle w:val="6"/>
        <w:keepNext w:val="0"/>
        <w:keepLines w:val="0"/>
        <w:pageBreakBefore w:val="0"/>
        <w:widowControl w:val="0"/>
        <w:kinsoku/>
        <w:wordWrap/>
        <w:overflowPunct/>
        <w:topLinePunct w:val="0"/>
        <w:autoSpaceDE/>
        <w:autoSpaceDN/>
        <w:bidi w:val="0"/>
        <w:adjustRightInd/>
        <w:snapToGrid/>
        <w:spacing w:line="540" w:lineRule="exact"/>
        <w:jc w:val="both"/>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小标宋简体" w:eastAsia="方正小标宋简体"/>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小标宋简体" w:eastAsia="方正小标宋简体"/>
        </w:rPr>
      </w:pPr>
      <w:bookmarkStart w:id="0" w:name="_GoBack"/>
      <w:bookmarkEnd w:id="0"/>
      <w:r>
        <w:rPr>
          <w:rFonts w:hint="eastAsia" w:ascii="方正小标宋简体" w:eastAsia="方正小标宋简体"/>
        </w:rPr>
        <w:t>权属企业</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黑体" w:hAnsi="黑体" w:eastAsia="黑体" w:cs="黑体"/>
          <w:sz w:val="30"/>
          <w:szCs w:val="30"/>
        </w:rPr>
      </w:pPr>
      <w:r>
        <w:rPr>
          <w:rFonts w:hint="eastAsia" w:ascii="黑体" w:hAnsi="黑体" w:eastAsia="黑体" w:cs="黑体"/>
          <w:sz w:val="30"/>
          <w:szCs w:val="30"/>
        </w:rPr>
        <w:t>1．泉州市路桥建设开发有限公司</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eastAsia="方正楷体简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rPr>
        <w:t>泉州市交通基础设施投资建设运营提供商</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sz w:val="30"/>
          <w:szCs w:val="30"/>
        </w:rPr>
      </w:pPr>
      <w:r>
        <w:rPr>
          <w:sz w:val="30"/>
          <w:szCs w:val="30"/>
        </w:rPr>
        <w:t>拥有公路（高速公路）、城市道路、铁路、桥（梁）、隧（道）、港口航道及交通工程的投资、建设、经营、管理及咨询资质，不断探索基建投融资、建设管理、咨询服务、项目运营新发展模式，持续为泉州市新交通基础设施建设注入新活力。</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黑体" w:hAnsi="黑体" w:eastAsia="黑体" w:cs="黑体"/>
          <w:sz w:val="30"/>
          <w:szCs w:val="30"/>
        </w:rPr>
      </w:pPr>
      <w:r>
        <w:rPr>
          <w:rFonts w:hint="eastAsia" w:ascii="黑体" w:hAnsi="黑体" w:eastAsia="黑体" w:cs="黑体"/>
          <w:sz w:val="30"/>
          <w:szCs w:val="30"/>
        </w:rPr>
        <w:t>2．福建省泉运实业集团有限公司</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楷体" w:hAnsi="楷体" w:eastAsia="楷体" w:cs="楷体"/>
          <w:sz w:val="30"/>
          <w:szCs w:val="30"/>
          <w:lang w:eastAsia="zh-CN"/>
        </w:rPr>
      </w:pPr>
      <w:r>
        <w:rPr>
          <w:rFonts w:hint="eastAsia" w:ascii="楷体" w:hAnsi="楷体" w:eastAsia="楷体" w:cs="楷体"/>
          <w:sz w:val="30"/>
          <w:szCs w:val="30"/>
        </w:rPr>
        <w:t>——国家交通运输部重点联系</w:t>
      </w:r>
      <w:r>
        <w:rPr>
          <w:rFonts w:hint="eastAsia" w:ascii="楷体" w:hAnsi="楷体" w:eastAsia="楷体" w:cs="楷体"/>
          <w:sz w:val="30"/>
          <w:szCs w:val="30"/>
          <w:lang w:eastAsia="zh-CN"/>
        </w:rPr>
        <w:t>单位</w:t>
      </w:r>
      <w:r>
        <w:rPr>
          <w:rFonts w:hint="eastAsia" w:ascii="楷体" w:hAnsi="楷体" w:eastAsia="楷体" w:cs="楷体"/>
          <w:sz w:val="30"/>
          <w:szCs w:val="30"/>
        </w:rPr>
        <w:t>、福建省</w:t>
      </w:r>
      <w:r>
        <w:rPr>
          <w:rFonts w:hint="eastAsia" w:ascii="楷体" w:hAnsi="楷体" w:eastAsia="楷体" w:cs="楷体"/>
          <w:sz w:val="30"/>
          <w:szCs w:val="30"/>
          <w:lang w:eastAsia="zh-CN"/>
        </w:rPr>
        <w:t>规模最大的道路运输企业之一</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sz w:val="30"/>
          <w:szCs w:val="30"/>
        </w:rPr>
      </w:pPr>
      <w:r>
        <w:rPr>
          <w:sz w:val="30"/>
          <w:szCs w:val="30"/>
        </w:rPr>
        <w:t>发挥泉州市道路运输主力军、泉州市交通资产投资运营主载体、泉州市汽车后市场主平台功能定位，致力打造集道路运输、汽车服务、现代物流、商业开发、资产运营为一体的多元化大型综合性企业集团。</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黑体" w:hAnsi="黑体" w:eastAsia="黑体" w:cs="黑体"/>
          <w:sz w:val="30"/>
          <w:szCs w:val="30"/>
        </w:rPr>
      </w:pPr>
      <w:r>
        <w:rPr>
          <w:rFonts w:hint="eastAsia" w:ascii="黑体" w:hAnsi="黑体" w:eastAsia="黑体" w:cs="黑体"/>
          <w:sz w:val="30"/>
          <w:szCs w:val="30"/>
        </w:rPr>
        <w:t>3．福建第一公路工程集团有限公司</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楷体" w:hAnsi="楷体" w:eastAsia="楷体" w:cs="楷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rPr>
        <w:t>城市及交通基础设施建设全产业链及全生命周期管理提供商</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sz w:val="30"/>
          <w:szCs w:val="30"/>
        </w:rPr>
      </w:pPr>
      <w:r>
        <w:rPr>
          <w:sz w:val="30"/>
          <w:szCs w:val="30"/>
        </w:rPr>
        <w:t>具备公路工程施工总承包特级、公路工程设计行业甲级等资质，凭借丰富的施工经验、雄厚的技术力量、先进的机械设备和过硬的施工队伍，先后承建国内外颇具影响的大型工程项目。</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黑体" w:hAnsi="黑体" w:eastAsia="黑体" w:cs="黑体"/>
          <w:sz w:val="30"/>
          <w:szCs w:val="30"/>
        </w:rPr>
      </w:pPr>
      <w:r>
        <w:rPr>
          <w:rFonts w:hint="eastAsia" w:ascii="黑体" w:hAnsi="黑体" w:eastAsia="黑体" w:cs="黑体"/>
          <w:sz w:val="30"/>
          <w:szCs w:val="30"/>
        </w:rPr>
        <w:t>4．泉州市公交集团有限责任公司</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楷体" w:hAnsi="楷体" w:eastAsia="楷体" w:cs="楷体"/>
          <w:sz w:val="30"/>
          <w:szCs w:val="30"/>
        </w:rPr>
      </w:pPr>
      <w:r>
        <w:rPr>
          <w:rFonts w:hint="eastAsia" w:ascii="楷体" w:hAnsi="楷体" w:eastAsia="楷体" w:cs="楷体"/>
          <w:sz w:val="30"/>
          <w:szCs w:val="30"/>
        </w:rPr>
        <w:t>——泉州区域最大的国有城市公共交通服务和公交场站管理运营商</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sz w:val="30"/>
          <w:szCs w:val="30"/>
        </w:rPr>
      </w:pPr>
      <w:r>
        <w:rPr>
          <w:sz w:val="30"/>
          <w:szCs w:val="30"/>
        </w:rPr>
        <w:t>现已形成营运常规公交、中型公交、社区巴士、公共自行车、人力三轮车和公共停车场组成的“六位一体”新型公共交通服务体系。</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黑体" w:hAnsi="黑体" w:eastAsia="黑体" w:cs="黑体"/>
          <w:sz w:val="30"/>
          <w:szCs w:val="30"/>
        </w:rPr>
      </w:pPr>
      <w:r>
        <w:rPr>
          <w:rFonts w:hint="eastAsia" w:ascii="黑体" w:hAnsi="黑体" w:eastAsia="黑体" w:cs="黑体"/>
          <w:sz w:val="30"/>
          <w:szCs w:val="30"/>
        </w:rPr>
        <w:t>5．泉州市交通投资有限责任公司</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楷体" w:hAnsi="楷体" w:eastAsia="楷体" w:cs="楷体"/>
          <w:sz w:val="30"/>
          <w:szCs w:val="30"/>
        </w:rPr>
      </w:pPr>
      <w:r>
        <w:rPr>
          <w:rFonts w:hint="eastAsia" w:ascii="楷体" w:hAnsi="楷体" w:eastAsia="楷体" w:cs="楷体"/>
          <w:sz w:val="30"/>
          <w:szCs w:val="30"/>
        </w:rPr>
        <w:t>——泉州综合交通基础设施投资运营商</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sz w:val="30"/>
          <w:szCs w:val="30"/>
        </w:rPr>
      </w:pPr>
      <w:r>
        <w:rPr>
          <w:sz w:val="30"/>
          <w:szCs w:val="30"/>
        </w:rPr>
        <w:t>以“基础设施投资、建设、运营”为主业，以“基础设施养护、产业链开发、资产运作”为支撑。参与投资泉州湾跨海大桥等全市14条高速公路项目。</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黑体" w:hAnsi="黑体" w:eastAsia="黑体" w:cs="黑体"/>
          <w:sz w:val="30"/>
          <w:szCs w:val="30"/>
        </w:rPr>
      </w:pPr>
      <w:r>
        <w:rPr>
          <w:rFonts w:hint="eastAsia" w:ascii="黑体" w:hAnsi="黑体" w:eastAsia="黑体" w:cs="黑体"/>
          <w:sz w:val="30"/>
          <w:szCs w:val="30"/>
        </w:rPr>
        <w:t>6．泉州市搏浪科技</w:t>
      </w:r>
      <w:r>
        <w:rPr>
          <w:rFonts w:hint="eastAsia" w:ascii="黑体" w:hAnsi="黑体" w:eastAsia="黑体" w:cs="黑体"/>
          <w:sz w:val="30"/>
          <w:szCs w:val="30"/>
          <w:lang w:eastAsia="zh-CN"/>
        </w:rPr>
        <w:t>集团</w:t>
      </w:r>
      <w:r>
        <w:rPr>
          <w:rFonts w:hint="eastAsia" w:ascii="黑体" w:hAnsi="黑体" w:eastAsia="黑体" w:cs="黑体"/>
          <w:sz w:val="30"/>
          <w:szCs w:val="30"/>
        </w:rPr>
        <w:t>有限公司</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楷体" w:hAnsi="楷体" w:eastAsia="楷体" w:cs="楷体"/>
          <w:sz w:val="30"/>
          <w:szCs w:val="30"/>
        </w:rPr>
      </w:pPr>
      <w:r>
        <w:rPr>
          <w:rFonts w:hint="eastAsia" w:ascii="楷体" w:hAnsi="楷体" w:eastAsia="楷体" w:cs="楷体"/>
          <w:sz w:val="30"/>
          <w:szCs w:val="30"/>
        </w:rPr>
        <w:t>——智慧信息化服务供应商</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sz w:val="30"/>
          <w:szCs w:val="30"/>
        </w:rPr>
      </w:pPr>
      <w:r>
        <w:rPr>
          <w:sz w:val="30"/>
          <w:szCs w:val="30"/>
        </w:rPr>
        <w:t>集研发、运维、服务为一体，深耕交通信息化领域，全面拓展信息化业务场景，深度布局产业新模式新业态，打造新型智慧城市产业生态，致力于成为泉州地区最具影响力的国有信息化企业。</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黑体" w:hAnsi="黑体" w:eastAsia="黑体" w:cs="黑体"/>
          <w:sz w:val="30"/>
          <w:szCs w:val="30"/>
        </w:rPr>
      </w:pPr>
      <w:r>
        <w:rPr>
          <w:rFonts w:hint="eastAsia" w:ascii="黑体" w:hAnsi="黑体" w:eastAsia="黑体" w:cs="黑体"/>
          <w:sz w:val="30"/>
          <w:szCs w:val="30"/>
        </w:rPr>
        <w:t>7．泉州</w:t>
      </w:r>
      <w:r>
        <w:rPr>
          <w:rFonts w:hint="eastAsia" w:ascii="黑体" w:hAnsi="黑体" w:eastAsia="黑体" w:cs="黑体"/>
          <w:sz w:val="30"/>
          <w:szCs w:val="30"/>
          <w:lang w:eastAsia="zh-CN"/>
        </w:rPr>
        <w:t>市能源发展集团</w:t>
      </w:r>
      <w:r>
        <w:rPr>
          <w:rFonts w:hint="eastAsia" w:ascii="黑体" w:hAnsi="黑体" w:eastAsia="黑体" w:cs="黑体"/>
          <w:sz w:val="30"/>
          <w:szCs w:val="30"/>
        </w:rPr>
        <w:t>有限公司</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楷体" w:hAnsi="楷体" w:eastAsia="楷体" w:cs="楷体"/>
          <w:sz w:val="30"/>
          <w:szCs w:val="30"/>
          <w:lang w:eastAsia="zh-CN"/>
        </w:rPr>
      </w:pPr>
      <w:r>
        <w:rPr>
          <w:rFonts w:hint="eastAsia" w:ascii="楷体" w:hAnsi="楷体" w:eastAsia="楷体" w:cs="楷体"/>
          <w:sz w:val="30"/>
          <w:szCs w:val="30"/>
        </w:rPr>
        <w:t>——</w:t>
      </w:r>
      <w:r>
        <w:rPr>
          <w:rFonts w:hint="eastAsia" w:ascii="楷体" w:hAnsi="楷体" w:eastAsia="楷体" w:cs="楷体"/>
          <w:sz w:val="30"/>
          <w:szCs w:val="30"/>
          <w:lang w:eastAsia="zh-CN"/>
        </w:rPr>
        <w:t>打造具备核心竞争力的区域一流能源产业领军者</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sz w:val="30"/>
          <w:szCs w:val="30"/>
        </w:rPr>
      </w:pPr>
      <w:r>
        <w:rPr>
          <w:sz w:val="30"/>
          <w:szCs w:val="30"/>
        </w:rPr>
        <w:t>构建以</w:t>
      </w:r>
      <w:r>
        <w:rPr>
          <w:rFonts w:hint="eastAsia"/>
          <w:sz w:val="30"/>
          <w:szCs w:val="30"/>
          <w:lang w:eastAsia="zh-CN"/>
        </w:rPr>
        <w:t>“综合能源产业”为核心，“场站运营</w:t>
      </w:r>
      <w:r>
        <w:rPr>
          <w:rFonts w:hint="eastAsia"/>
          <w:sz w:val="30"/>
          <w:szCs w:val="30"/>
          <w:lang w:val="en-US" w:eastAsia="zh-CN"/>
        </w:rPr>
        <w:t>+资本运作</w:t>
      </w:r>
      <w:r>
        <w:rPr>
          <w:rFonts w:hint="eastAsia"/>
          <w:sz w:val="30"/>
          <w:szCs w:val="30"/>
          <w:lang w:eastAsia="zh-CN"/>
        </w:rPr>
        <w:t>”为两翼，形成以传统能源为基础，光伏、充电为支撑，多种新能源为引领的产业布局，重点发挥泉州市能源投融建管运主力军作用，打造具备核心竞争力的区域一流能源产业领军者</w:t>
      </w:r>
      <w:r>
        <w:rPr>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8．泉州交发置业投资</w:t>
      </w:r>
      <w:r>
        <w:rPr>
          <w:rFonts w:hint="eastAsia" w:ascii="黑体" w:hAnsi="黑体" w:eastAsia="黑体" w:cs="黑体"/>
          <w:color w:val="auto"/>
          <w:sz w:val="30"/>
          <w:szCs w:val="30"/>
          <w:lang w:eastAsia="zh-CN"/>
        </w:rPr>
        <w:t>集团</w:t>
      </w:r>
      <w:r>
        <w:rPr>
          <w:rFonts w:hint="eastAsia" w:ascii="黑体" w:hAnsi="黑体" w:eastAsia="黑体" w:cs="黑体"/>
          <w:color w:val="auto"/>
          <w:sz w:val="30"/>
          <w:szCs w:val="30"/>
        </w:rPr>
        <w:t>有限公司</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——泉州地产综合开发和运营服务商</w:t>
      </w:r>
    </w:p>
    <w:p>
      <w:pPr>
        <w:keepNext w:val="0"/>
        <w:keepLines w:val="0"/>
        <w:pageBreakBefore w:val="0"/>
        <w:widowControl w:val="0"/>
        <w:kinsoku/>
        <w:wordWrap/>
        <w:overflowPunct/>
        <w:topLinePunct w:val="0"/>
        <w:autoSpaceDE/>
        <w:autoSpaceDN/>
        <w:bidi w:val="0"/>
        <w:adjustRightInd/>
        <w:snapToGrid/>
        <w:spacing w:line="520" w:lineRule="exact"/>
        <w:ind w:firstLine="600"/>
        <w:jc w:val="both"/>
        <w:textAlignment w:val="auto"/>
        <w:rPr>
          <w:color w:val="auto"/>
          <w:sz w:val="30"/>
          <w:szCs w:val="30"/>
        </w:rPr>
      </w:pPr>
      <w:r>
        <w:rPr>
          <w:color w:val="auto"/>
          <w:sz w:val="30"/>
          <w:szCs w:val="30"/>
        </w:rPr>
        <w:t>致力于土地资源综合开发、特色产业园建设运营和建材生产经营，目前已落地中国陶瓷电商物流园</w:t>
      </w:r>
      <w:r>
        <w:rPr>
          <w:color w:val="auto"/>
          <w:sz w:val="30"/>
          <w:szCs w:val="30"/>
          <w:highlight w:val="none"/>
        </w:rPr>
        <w:t>、</w:t>
      </w:r>
      <w:r>
        <w:rPr>
          <w:rFonts w:hint="eastAsia"/>
          <w:color w:val="auto"/>
          <w:sz w:val="30"/>
          <w:szCs w:val="30"/>
          <w:highlight w:val="none"/>
          <w:lang w:eastAsia="zh-CN"/>
        </w:rPr>
        <w:t>石化陆地港、</w:t>
      </w:r>
      <w:r>
        <w:rPr>
          <w:color w:val="auto"/>
          <w:sz w:val="30"/>
          <w:szCs w:val="30"/>
          <w:highlight w:val="none"/>
        </w:rPr>
        <w:t>海</w:t>
      </w:r>
      <w:r>
        <w:rPr>
          <w:color w:val="auto"/>
          <w:sz w:val="30"/>
          <w:szCs w:val="30"/>
        </w:rPr>
        <w:t>峡雕艺文化产业园、泉州船厂等项目，建材</w:t>
      </w:r>
      <w:r>
        <w:rPr>
          <w:rFonts w:hint="eastAsia"/>
          <w:color w:val="auto"/>
          <w:sz w:val="30"/>
          <w:szCs w:val="30"/>
          <w:lang w:eastAsia="zh-CN"/>
        </w:rPr>
        <w:t>、化工品</w:t>
      </w:r>
      <w:r>
        <w:rPr>
          <w:color w:val="auto"/>
          <w:sz w:val="30"/>
          <w:szCs w:val="30"/>
        </w:rPr>
        <w:t>供应链贸易已初具规模。</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黑体" w:hAnsi="黑体" w:eastAsia="黑体" w:cs="黑体"/>
          <w:sz w:val="30"/>
          <w:szCs w:val="30"/>
        </w:rPr>
      </w:pPr>
      <w:r>
        <w:rPr>
          <w:rFonts w:hint="eastAsia" w:ascii="黑体" w:hAnsi="黑体" w:eastAsia="黑体" w:cs="黑体"/>
          <w:sz w:val="30"/>
          <w:szCs w:val="30"/>
        </w:rPr>
        <w:t>9．泉州大数据运营服务有限公司</w:t>
      </w:r>
    </w:p>
    <w:p>
      <w:pPr>
        <w:keepNext w:val="0"/>
        <w:keepLines w:val="0"/>
        <w:pageBreakBefore w:val="0"/>
        <w:widowControl w:val="0"/>
        <w:kinsoku/>
        <w:wordWrap/>
        <w:overflowPunct/>
        <w:topLinePunct w:val="0"/>
        <w:autoSpaceDE/>
        <w:autoSpaceDN/>
        <w:bidi w:val="0"/>
        <w:adjustRightInd/>
        <w:snapToGrid/>
        <w:spacing w:line="520" w:lineRule="exact"/>
        <w:ind w:firstLine="594" w:firstLineChars="198"/>
        <w:jc w:val="both"/>
        <w:textAlignment w:val="auto"/>
        <w:rPr>
          <w:rFonts w:hint="eastAsia" w:ascii="楷体" w:hAnsi="楷体" w:eastAsia="楷体" w:cs="楷体"/>
          <w:sz w:val="30"/>
          <w:szCs w:val="30"/>
        </w:rPr>
      </w:pPr>
      <w:r>
        <w:rPr>
          <w:rFonts w:hint="eastAsia" w:ascii="楷体" w:hAnsi="楷体" w:eastAsia="楷体" w:cs="楷体"/>
          <w:sz w:val="30"/>
          <w:szCs w:val="30"/>
        </w:rPr>
        <w:t>——市政务数据汇聚共享平台技术服务单位、市公共数据资源开发利用主体运营单位</w:t>
      </w:r>
    </w:p>
    <w:p>
      <w:pPr>
        <w:keepNext w:val="0"/>
        <w:keepLines w:val="0"/>
        <w:pageBreakBefore w:val="0"/>
        <w:widowControl w:val="0"/>
        <w:kinsoku/>
        <w:wordWrap/>
        <w:overflowPunct/>
        <w:topLinePunct w:val="0"/>
        <w:autoSpaceDE/>
        <w:autoSpaceDN/>
        <w:bidi w:val="0"/>
        <w:adjustRightInd/>
        <w:snapToGrid/>
        <w:spacing w:line="520" w:lineRule="exact"/>
        <w:ind w:firstLine="600"/>
        <w:jc w:val="both"/>
        <w:textAlignment w:val="auto"/>
        <w:rPr>
          <w:sz w:val="30"/>
          <w:szCs w:val="30"/>
        </w:rPr>
      </w:pPr>
      <w:r>
        <w:rPr>
          <w:sz w:val="30"/>
          <w:szCs w:val="30"/>
        </w:rPr>
        <w:t>拥有专业化运营团队，主要负责数据合法合规的开发应用与开放共享、大数据基础设施建设运营，已承接涵盖“三平台一中心”我市公共数据资源运营体系建设。</w:t>
      </w:r>
    </w:p>
    <w:p>
      <w:pPr>
        <w:keepNext w:val="0"/>
        <w:keepLines w:val="0"/>
        <w:pageBreakBefore w:val="0"/>
        <w:widowControl w:val="0"/>
        <w:kinsoku/>
        <w:wordWrap/>
        <w:overflowPunct/>
        <w:topLinePunct w:val="0"/>
        <w:autoSpaceDE/>
        <w:autoSpaceDN/>
        <w:bidi w:val="0"/>
        <w:adjustRightInd/>
        <w:snapToGrid/>
        <w:spacing w:line="520" w:lineRule="exact"/>
        <w:ind w:firstLine="600"/>
        <w:jc w:val="both"/>
        <w:textAlignment w:val="auto"/>
        <w:rPr>
          <w:rFonts w:hint="eastAsia" w:ascii="黑体" w:hAnsi="黑体" w:eastAsia="黑体" w:cs="黑体"/>
          <w:kern w:val="2"/>
          <w:sz w:val="30"/>
          <w:szCs w:val="30"/>
          <w:lang w:val="en-US" w:eastAsia="zh-CN" w:bidi="ar-SA"/>
        </w:rPr>
      </w:pPr>
      <w:r>
        <w:rPr>
          <w:rFonts w:hint="eastAsia" w:ascii="黑体" w:hAnsi="黑体" w:eastAsia="黑体" w:cs="黑体"/>
          <w:sz w:val="30"/>
          <w:szCs w:val="30"/>
          <w:highlight w:val="none"/>
          <w:lang w:val="en-US" w:eastAsia="zh-CN"/>
        </w:rPr>
        <w:t>10.</w:t>
      </w:r>
      <w:r>
        <w:rPr>
          <w:rFonts w:hint="eastAsia" w:ascii="黑体" w:hAnsi="黑体" w:eastAsia="黑体" w:cs="黑体"/>
          <w:kern w:val="2"/>
          <w:sz w:val="30"/>
          <w:szCs w:val="30"/>
          <w:lang w:val="en-US" w:eastAsia="zh-CN" w:bidi="ar-SA"/>
        </w:rPr>
        <w:t>泉州交发交通产业投资集团有限责任公司</w:t>
      </w:r>
    </w:p>
    <w:p>
      <w:pPr>
        <w:pStyle w:val="6"/>
        <w:keepNext w:val="0"/>
        <w:keepLines w:val="0"/>
        <w:pageBreakBefore w:val="0"/>
        <w:widowControl w:val="0"/>
        <w:kinsoku/>
        <w:wordWrap/>
        <w:overflowPunct/>
        <w:topLinePunct w:val="0"/>
        <w:autoSpaceDE/>
        <w:autoSpaceDN/>
        <w:bidi w:val="0"/>
        <w:adjustRightInd/>
        <w:snapToGrid/>
        <w:spacing w:after="0" w:line="520" w:lineRule="exact"/>
        <w:ind w:firstLine="600" w:firstLineChars="200"/>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——区域性综合类金融</w:t>
      </w:r>
    </w:p>
    <w:p>
      <w:pPr>
        <w:pStyle w:val="6"/>
        <w:keepNext w:val="0"/>
        <w:keepLines w:val="0"/>
        <w:pageBreakBefore w:val="0"/>
        <w:widowControl w:val="0"/>
        <w:kinsoku/>
        <w:wordWrap/>
        <w:overflowPunct/>
        <w:topLinePunct w:val="0"/>
        <w:autoSpaceDE/>
        <w:autoSpaceDN/>
        <w:bidi w:val="0"/>
        <w:adjustRightInd/>
        <w:snapToGrid/>
        <w:spacing w:after="0" w:line="520" w:lineRule="exact"/>
        <w:ind w:firstLine="600" w:firstLineChars="200"/>
        <w:textAlignment w:val="auto"/>
        <w:rPr>
          <w:rFonts w:hint="default" w:ascii="楷体" w:hAnsi="楷体" w:eastAsia="方正仿宋简体" w:cs="楷体"/>
          <w:sz w:val="30"/>
          <w:szCs w:val="30"/>
          <w:lang w:val="en-US" w:eastAsia="zh-CN"/>
        </w:rPr>
      </w:pPr>
      <w:r>
        <w:rPr>
          <w:rFonts w:hint="eastAsia" w:ascii="Times New Roman" w:hAnsi="Times New Roman" w:cs="Times New Roman"/>
          <w:sz w:val="30"/>
          <w:szCs w:val="30"/>
          <w:lang w:eastAsia="zh-CN"/>
        </w:rPr>
        <w:t>致力于打造以财务共享为核心的“四位一体”的金融服务平台和以基金管理公司为核心的“资本运作</w:t>
      </w:r>
      <w:r>
        <w:rPr>
          <w:rFonts w:hint="eastAsia" w:ascii="Times New Roman" w:hAnsi="Times New Roman" w:cs="Times New Roman"/>
          <w:sz w:val="30"/>
          <w:szCs w:val="30"/>
          <w:lang w:val="en-US" w:eastAsia="zh-CN"/>
        </w:rPr>
        <w:t>+战略收购+基金投资+股权投资+财务性投资”的投资管理平台。充分利用股权杠杆、债权杠杆，构建股权融资、物权融资、商业保理、保险经纪及供应链金融等区域性综合类金融体系。</w:t>
      </w:r>
    </w:p>
    <w:p>
      <w:pPr>
        <w:pStyle w:val="6"/>
        <w:keepNext w:val="0"/>
        <w:keepLines w:val="0"/>
        <w:pageBreakBefore w:val="0"/>
        <w:widowControl w:val="0"/>
        <w:kinsoku/>
        <w:wordWrap/>
        <w:overflowPunct/>
        <w:topLinePunct w:val="0"/>
        <w:autoSpaceDE/>
        <w:autoSpaceDN/>
        <w:bidi w:val="0"/>
        <w:adjustRightInd/>
        <w:snapToGrid/>
        <w:spacing w:after="0"/>
        <w:ind w:firstLine="600" w:firstLineChars="200"/>
        <w:textAlignment w:val="auto"/>
        <w:rPr>
          <w:rFonts w:hint="default" w:ascii="楷体" w:hAnsi="楷体" w:eastAsia="方正仿宋简体" w:cs="楷体"/>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NWMwZjNhZGZmYzYwMjRkYjljYzE0Nzc4YWE4NjEifQ=="/>
    <w:docVar w:name="KSO_WPS_MARK_KEY" w:val="f63a146d-69e7-45f4-aafc-258d0f4ed2c5"/>
  </w:docVars>
  <w:rsids>
    <w:rsidRoot w:val="10087E7F"/>
    <w:rsid w:val="10087E7F"/>
    <w:rsid w:val="1BF22C02"/>
    <w:rsid w:val="1F952F2E"/>
    <w:rsid w:val="3A31356D"/>
    <w:rsid w:val="42B15987"/>
    <w:rsid w:val="4B9656D7"/>
    <w:rsid w:val="4C8D6323"/>
    <w:rsid w:val="506D4493"/>
    <w:rsid w:val="5882089A"/>
    <w:rsid w:val="646A2CFD"/>
    <w:rsid w:val="7A224C1D"/>
    <w:rsid w:val="7B70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jc w:val="both"/>
    </w:pPr>
    <w:rPr>
      <w:rFonts w:ascii="Times New Roman" w:hAnsi="Times New Roman" w:eastAsia="方正仿宋简体" w:cs="Times New Roman"/>
      <w:kern w:val="2"/>
      <w:sz w:val="3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unhideWhenUsed/>
    <w:qFormat/>
    <w:uiPriority w:val="99"/>
    <w:pPr>
      <w:tabs>
        <w:tab w:val="left" w:pos="4606"/>
      </w:tabs>
      <w:ind w:firstLine="420" w:firstLineChars="200"/>
    </w:pPr>
  </w:style>
  <w:style w:type="paragraph" w:styleId="3">
    <w:name w:val="Body Text Indent"/>
    <w:basedOn w:val="1"/>
    <w:next w:val="4"/>
    <w:qFormat/>
    <w:uiPriority w:val="0"/>
    <w:pPr>
      <w:ind w:firstLine="720" w:firstLineChars="225"/>
    </w:pPr>
    <w:rPr>
      <w:rFonts w:ascii="仿宋_GB2312" w:eastAsia="仿宋_GB2312"/>
      <w:sz w:val="32"/>
      <w:szCs w:val="32"/>
    </w:rPr>
  </w:style>
  <w:style w:type="paragraph" w:styleId="4">
    <w:name w:val="Body Text"/>
    <w:basedOn w:val="1"/>
    <w:next w:val="5"/>
    <w:qFormat/>
    <w:uiPriority w:val="0"/>
    <w:pPr>
      <w:spacing w:after="120"/>
    </w:pPr>
    <w:rPr>
      <w:rFonts w:ascii="Calibri" w:hAnsi="Calibri"/>
      <w:szCs w:val="22"/>
    </w:rPr>
  </w:style>
  <w:style w:type="paragraph" w:styleId="5">
    <w:name w:val="Body Text Indent 3"/>
    <w:basedOn w:val="1"/>
    <w:next w:val="1"/>
    <w:qFormat/>
    <w:uiPriority w:val="0"/>
    <w:pPr>
      <w:adjustRightInd w:val="0"/>
      <w:snapToGrid w:val="0"/>
      <w:spacing w:line="360" w:lineRule="auto"/>
      <w:ind w:firstLine="420"/>
    </w:pPr>
    <w:rPr>
      <w:rFonts w:hint="eastAsia" w:ascii="仿宋_GB2312" w:hAnsi="Times New Roman" w:eastAsia="仿宋_GB2312" w:cs="Times New Roman"/>
      <w:b/>
      <w:bCs/>
      <w:sz w:val="32"/>
      <w:szCs w:val="32"/>
    </w:rPr>
  </w:style>
  <w:style w:type="paragraph" w:styleId="6">
    <w:name w:val="Body Text First Indent"/>
    <w:basedOn w:val="4"/>
    <w:qFormat/>
    <w:uiPriority w:val="0"/>
    <w:pPr>
      <w:ind w:firstLine="420" w:firstLineChars="100"/>
    </w:pPr>
  </w:style>
  <w:style w:type="paragraph" w:styleId="7">
    <w:name w:val="Title"/>
    <w:basedOn w:val="1"/>
    <w:next w:val="1"/>
    <w:qFormat/>
    <w:uiPriority w:val="0"/>
    <w:pPr>
      <w:spacing w:line="600" w:lineRule="exact"/>
      <w:jc w:val="center"/>
      <w:outlineLvl w:val="0"/>
    </w:pPr>
    <w:rPr>
      <w:rFonts w:eastAsia="方正小标宋简体"/>
      <w:bCs/>
      <w:sz w:val="44"/>
      <w:szCs w:val="32"/>
    </w:rPr>
  </w:style>
  <w:style w:type="character" w:customStyle="1" w:styleId="10">
    <w:name w:val="NormalCharacter"/>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3542</Words>
  <Characters>3604</Characters>
  <Lines>0</Lines>
  <Paragraphs>0</Paragraphs>
  <TotalTime>1</TotalTime>
  <ScaleCrop>false</ScaleCrop>
  <LinksUpToDate>false</LinksUpToDate>
  <CharactersWithSpaces>3616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2021-04-29T03:31:00Z</dcterms:created>
  <dc:creator>Administrator</dc:creator>
  <cp:lastModifiedBy>兰玮</cp:lastModifiedBy>
  <cp:lastPrinted>2022-05-16T04:56:00Z</cp:lastPrinted>
  <dcterms:modified xsi:type="dcterms:W3CDTF">2022-12-30T06:53:36Z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5216C5ECB3F643E99597429C4396CF47</vt:lpwstr>
  </property>
</Properties>
</file>