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E751" w14:textId="77777777" w:rsidR="006E7B4F" w:rsidRDefault="006E7B4F" w:rsidP="006E7B4F">
      <w:pPr>
        <w:pStyle w:val="a7"/>
        <w:widowControl w:val="0"/>
        <w:spacing w:before="0" w:beforeAutospacing="0" w:after="0" w:afterAutospacing="0" w:line="570" w:lineRule="exact"/>
        <w:jc w:val="both"/>
        <w:rPr>
          <w:rFonts w:ascii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hAnsi="仿宋_GB2312" w:cs="仿宋_GB2312" w:hint="eastAsia"/>
          <w:color w:val="auto"/>
          <w:sz w:val="28"/>
          <w:szCs w:val="28"/>
        </w:rPr>
        <w:t>附件</w:t>
      </w:r>
      <w:r>
        <w:rPr>
          <w:rFonts w:ascii="仿宋_GB2312" w:hAnsi="仿宋_GB2312" w:cs="仿宋_GB2312"/>
          <w:color w:val="auto"/>
          <w:sz w:val="28"/>
          <w:szCs w:val="28"/>
        </w:rPr>
        <w:t>4</w:t>
      </w:r>
    </w:p>
    <w:p w14:paraId="4E5DCDBD" w14:textId="77777777" w:rsidR="006E7B4F" w:rsidRDefault="006E7B4F" w:rsidP="006E7B4F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关于实施“海安名师工程”及其配套政策的意见（摘要）</w:t>
      </w:r>
    </w:p>
    <w:p w14:paraId="7FAAB827" w14:textId="77777777" w:rsidR="006E7B4F" w:rsidRDefault="006E7B4F" w:rsidP="006E7B4F">
      <w:pPr>
        <w:adjustRightInd w:val="0"/>
        <w:spacing w:line="640" w:lineRule="exact"/>
        <w:ind w:firstLine="640"/>
        <w:rPr>
          <w:sz w:val="32"/>
          <w:szCs w:val="32"/>
        </w:rPr>
      </w:pPr>
    </w:p>
    <w:p w14:paraId="5367B0F8" w14:textId="77777777" w:rsidR="006E7B4F" w:rsidRDefault="006E7B4F" w:rsidP="006E7B4F">
      <w:pPr>
        <w:adjustRightInd w:val="0"/>
        <w:spacing w:line="440" w:lineRule="exact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（一）人才引进</w:t>
      </w:r>
    </w:p>
    <w:p w14:paraId="4BFCFD39" w14:textId="77777777" w:rsidR="006E7B4F" w:rsidRDefault="006E7B4F" w:rsidP="006E7B4F">
      <w:pPr>
        <w:adjustRightInd w:val="0"/>
        <w:spacing w:line="440" w:lineRule="exact"/>
        <w:ind w:firstLineChars="200" w:firstLine="560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ascii="仿宋_GB2312" w:hAnsi="仿宋_GB2312" w:cs="仿宋_GB2312" w:hint="eastAsia"/>
          <w:b/>
          <w:sz w:val="28"/>
          <w:szCs w:val="28"/>
        </w:rPr>
        <w:t>1.引进对象和条件</w:t>
      </w:r>
    </w:p>
    <w:p w14:paraId="438B5976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（1）高层次教育人才：现在海安市外教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体系统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工作，具有事业编制，符合以下条件之一，并自愿在海安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教体系统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公办学校或事业单位至少服务5年。</w:t>
      </w:r>
    </w:p>
    <w:p w14:paraId="53F3D0F8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A类：45周岁及以下，全国教学成果奖等级奖获得者。</w:t>
      </w:r>
    </w:p>
    <w:p w14:paraId="4BA49069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B类：45周岁及以下，获江苏省特级教师荣誉称号的在职教师，或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省教学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成果奖特等奖获得者，或学科奥赛金牌教练在职教师。</w:t>
      </w:r>
    </w:p>
    <w:p w14:paraId="0344EF94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C类：40周岁及以下，地市级学科带头人，或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省教学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成果奖一等奖获得者。</w:t>
      </w:r>
    </w:p>
    <w:p w14:paraId="06A7B5AB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D类：40周岁及以下，省级教学基本功大赛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或优课比赛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获奖者。</w:t>
      </w:r>
    </w:p>
    <w:p w14:paraId="6AF11DBD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（2）紧缺型教育人才：30周岁及以下（研究生放宽到35周岁），海安市外在编教师，现选择调入海安工作，自愿在海安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教体系统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公办学校或事业单位至少服务5年，且任教学科为经海安市教育体育局确认的紧缺学科。</w:t>
      </w:r>
    </w:p>
    <w:p w14:paraId="3F0ECA78" w14:textId="77777777" w:rsidR="006E7B4F" w:rsidRDefault="006E7B4F" w:rsidP="006E7B4F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（3）全日制高校优秀毕业生（名校优生）：30周岁及以下（研究生放宽到35周岁），全日制博士，或全日制硕士，或“双一流”高校全日制本科，或“双一流”学科建设高校全日制本科，自愿在海安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教体系统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公办学校或事业单位至少服务5年。</w:t>
      </w:r>
    </w:p>
    <w:p w14:paraId="357A4106" w14:textId="77777777" w:rsidR="006E7B4F" w:rsidRDefault="006E7B4F" w:rsidP="006E7B4F">
      <w:pPr>
        <w:adjustRightInd w:val="0"/>
        <w:spacing w:line="440" w:lineRule="exact"/>
        <w:ind w:firstLineChars="200" w:firstLine="560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ascii="仿宋_GB2312" w:hAnsi="仿宋_GB2312" w:cs="仿宋_GB2312" w:hint="eastAsia"/>
          <w:b/>
          <w:sz w:val="28"/>
          <w:szCs w:val="28"/>
        </w:rPr>
        <w:t>2.支持政策</w:t>
      </w:r>
    </w:p>
    <w:p w14:paraId="2E1D5E72" w14:textId="77777777" w:rsidR="006E7B4F" w:rsidRDefault="006E7B4F" w:rsidP="006E7B4F">
      <w:pPr>
        <w:pStyle w:val="a7"/>
        <w:widowControl w:val="0"/>
        <w:spacing w:before="0" w:beforeAutospacing="0" w:after="0" w:afterAutospacing="0" w:line="440" w:lineRule="exact"/>
        <w:ind w:firstLine="640"/>
        <w:jc w:val="both"/>
        <w:rPr>
          <w:rFonts w:ascii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hAnsi="仿宋_GB2312" w:cs="仿宋_GB2312" w:hint="eastAsia"/>
          <w:color w:val="auto"/>
          <w:sz w:val="28"/>
          <w:szCs w:val="28"/>
        </w:rPr>
        <w:t>（1）对于引进的高层次教育人才，A、B、C、D类奖励标准分别为每人50万元、30万元、10万元、8万元。在海安市公办学校或事业单位工作满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一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合格的，支付30%的奖励资金；工作满三学年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合格的，再支付30%奖励资金；其余40%的奖励资金在工作满五学</w:t>
      </w:r>
      <w:r>
        <w:rPr>
          <w:rFonts w:ascii="仿宋_GB2312" w:hAnsi="仿宋_GB2312" w:cs="仿宋_GB2312" w:hint="eastAsia"/>
          <w:color w:val="auto"/>
          <w:sz w:val="28"/>
          <w:szCs w:val="28"/>
        </w:rPr>
        <w:lastRenderedPageBreak/>
        <w:t>年考核合格后发放。</w:t>
      </w:r>
    </w:p>
    <w:p w14:paraId="37BCF808" w14:textId="77777777" w:rsidR="006E7B4F" w:rsidRDefault="006E7B4F" w:rsidP="006E7B4F">
      <w:pPr>
        <w:pStyle w:val="a7"/>
        <w:widowControl w:val="0"/>
        <w:spacing w:before="0" w:beforeAutospacing="0" w:after="0" w:afterAutospacing="0" w:line="440" w:lineRule="exact"/>
        <w:ind w:firstLine="640"/>
        <w:jc w:val="both"/>
        <w:rPr>
          <w:rFonts w:ascii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hAnsi="仿宋_GB2312" w:cs="仿宋_GB2312" w:hint="eastAsia"/>
          <w:color w:val="auto"/>
          <w:sz w:val="28"/>
          <w:szCs w:val="28"/>
        </w:rPr>
        <w:t>（2）对于引进的紧缺型教育人才，奖励标准为每人6-12万元。在海安公办学校或事业单位工作满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一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合格的，支付30%的奖励资金；工作满三学年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合格的，再支付30%的奖励资金；其余40%的奖励资金在工作满五学年考核合格后发放。</w:t>
      </w:r>
    </w:p>
    <w:p w14:paraId="678422B8" w14:textId="77777777" w:rsidR="006E7B4F" w:rsidRDefault="006E7B4F" w:rsidP="006E7B4F">
      <w:pPr>
        <w:pStyle w:val="a7"/>
        <w:widowControl w:val="0"/>
        <w:spacing w:before="0" w:beforeAutospacing="0" w:after="0" w:afterAutospacing="0" w:line="440" w:lineRule="exact"/>
        <w:ind w:firstLine="640"/>
        <w:jc w:val="both"/>
        <w:rPr>
          <w:rFonts w:ascii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hAnsi="仿宋_GB2312" w:cs="仿宋_GB2312" w:hint="eastAsia"/>
          <w:color w:val="auto"/>
          <w:sz w:val="28"/>
          <w:szCs w:val="28"/>
        </w:rPr>
        <w:t>（3）对于引进的全日制高校优秀毕业生（名校优生），奖励标准为全日制博士每人12万元、全日制硕士每人8万元、“双一流”高校和“双一流”学科建设高校全日制本科毕业生每人5万元。在海安公办学校或事业单位工作满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一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合格的，支付30%的奖励资金；工作满三学年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且考核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合格的，再支付30%的奖励资金；其余40%的奖励资金在工作满五学年考核合格后发放。</w:t>
      </w:r>
    </w:p>
    <w:p w14:paraId="5334E88D" w14:textId="77777777" w:rsidR="006E7B4F" w:rsidRDefault="006E7B4F" w:rsidP="006E7B4F">
      <w:pPr>
        <w:spacing w:line="440" w:lineRule="exact"/>
        <w:ind w:firstLineChars="200" w:firstLine="560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（4）高层次教育人才、紧缺型教育人才和全日制高校优秀毕业生（名校优生）同等参加单位岗位聘用，并兑现相应工资待遇，缴纳社会保险、住房公积金、职业年金等，在</w:t>
      </w:r>
      <w:proofErr w:type="gramStart"/>
      <w:r>
        <w:rPr>
          <w:rFonts w:ascii="仿宋_GB2312" w:hAnsi="仿宋_GB2312" w:cs="仿宋_GB2312" w:hint="eastAsia"/>
          <w:kern w:val="0"/>
          <w:sz w:val="28"/>
          <w:szCs w:val="28"/>
        </w:rPr>
        <w:t>海安首购商品房</w:t>
      </w:r>
      <w:proofErr w:type="gramEnd"/>
      <w:r>
        <w:rPr>
          <w:rFonts w:ascii="仿宋_GB2312" w:hAnsi="仿宋_GB2312" w:cs="仿宋_GB2312" w:hint="eastAsia"/>
          <w:kern w:val="0"/>
          <w:sz w:val="28"/>
          <w:szCs w:val="28"/>
        </w:rPr>
        <w:t>的，购房补助参照“海陵英才”计划产业人才补助标准执行。</w:t>
      </w:r>
    </w:p>
    <w:p w14:paraId="2FCA3ECB" w14:textId="77777777" w:rsidR="006E7B4F" w:rsidRDefault="006E7B4F" w:rsidP="006E7B4F">
      <w:pPr>
        <w:pStyle w:val="a7"/>
        <w:widowControl w:val="0"/>
        <w:tabs>
          <w:tab w:val="left" w:pos="1336"/>
        </w:tabs>
        <w:spacing w:before="0" w:beforeAutospacing="0" w:after="0" w:afterAutospacing="0" w:line="440" w:lineRule="exact"/>
        <w:ind w:firstLineChars="200" w:firstLine="560"/>
        <w:jc w:val="both"/>
        <w:rPr>
          <w:rFonts w:ascii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hAnsi="仿宋_GB2312" w:cs="仿宋_GB2312" w:hint="eastAsia"/>
          <w:color w:val="auto"/>
          <w:sz w:val="28"/>
          <w:szCs w:val="28"/>
        </w:rPr>
        <w:t>（5）对于引进海安市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教体系统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工作的高层次教育人才、紧缺教育人才，由编制和</w:t>
      </w:r>
      <w:proofErr w:type="gramStart"/>
      <w:r>
        <w:rPr>
          <w:rFonts w:ascii="仿宋_GB2312" w:hAnsi="仿宋_GB2312" w:cs="仿宋_GB2312" w:hint="eastAsia"/>
          <w:color w:val="auto"/>
          <w:sz w:val="28"/>
          <w:szCs w:val="28"/>
        </w:rPr>
        <w:t>人社部门</w:t>
      </w:r>
      <w:proofErr w:type="gramEnd"/>
      <w:r>
        <w:rPr>
          <w:rFonts w:ascii="仿宋_GB2312" w:hAnsi="仿宋_GB2312" w:cs="仿宋_GB2312" w:hint="eastAsia"/>
          <w:color w:val="auto"/>
          <w:sz w:val="28"/>
          <w:szCs w:val="28"/>
        </w:rPr>
        <w:t>开辟绿色通道，教育部门根据引进人才意愿和海安市实际情况统筹安排其工作单位。对于新招聘的全日制高校优秀毕业生（名校优生）按招聘公告确定工作单位。</w:t>
      </w:r>
    </w:p>
    <w:p w14:paraId="08B46C51" w14:textId="77777777" w:rsidR="002269C6" w:rsidRPr="006E7B4F" w:rsidRDefault="002269C6"/>
    <w:sectPr w:rsidR="002269C6" w:rsidRPr="006E7B4F" w:rsidSect="000E5BE2">
      <w:pgSz w:w="11906" w:h="16838"/>
      <w:pgMar w:top="2041" w:right="1531" w:bottom="2041" w:left="1531" w:header="851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3193" w14:textId="77777777" w:rsidR="000E5BE2" w:rsidRDefault="000E5BE2" w:rsidP="006E7B4F">
      <w:r>
        <w:separator/>
      </w:r>
    </w:p>
  </w:endnote>
  <w:endnote w:type="continuationSeparator" w:id="0">
    <w:p w14:paraId="1E6EBADD" w14:textId="77777777" w:rsidR="000E5BE2" w:rsidRDefault="000E5BE2" w:rsidP="006E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EFB4" w14:textId="77777777" w:rsidR="000E5BE2" w:rsidRDefault="000E5BE2" w:rsidP="006E7B4F">
      <w:r>
        <w:separator/>
      </w:r>
    </w:p>
  </w:footnote>
  <w:footnote w:type="continuationSeparator" w:id="0">
    <w:p w14:paraId="76268C50" w14:textId="77777777" w:rsidR="000E5BE2" w:rsidRDefault="000E5BE2" w:rsidP="006E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1B"/>
    <w:rsid w:val="000E5BE2"/>
    <w:rsid w:val="002269C6"/>
    <w:rsid w:val="006E7B4F"/>
    <w:rsid w:val="00A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E33F20-C88F-4D0D-8F9F-B9D70BA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4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B4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B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B4F"/>
    <w:rPr>
      <w:sz w:val="18"/>
      <w:szCs w:val="18"/>
    </w:rPr>
  </w:style>
  <w:style w:type="paragraph" w:styleId="a7">
    <w:name w:val="Normal (Web)"/>
    <w:basedOn w:val="a"/>
    <w:uiPriority w:val="99"/>
    <w:unhideWhenUsed/>
    <w:rsid w:val="006E7B4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利泉 陈</dc:creator>
  <cp:keywords/>
  <dc:description/>
  <cp:lastModifiedBy>利泉 陈</cp:lastModifiedBy>
  <cp:revision>2</cp:revision>
  <dcterms:created xsi:type="dcterms:W3CDTF">2024-03-05T06:48:00Z</dcterms:created>
  <dcterms:modified xsi:type="dcterms:W3CDTF">2024-03-05T06:48:00Z</dcterms:modified>
</cp:coreProperties>
</file>