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EastAsia" w:hAnsiTheme="minorEastAsia" w:eastAsiaTheme="minorEastAsia" w:cstheme="minorEastAsia"/>
          <w:b w:val="0"/>
          <w:spacing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36"/>
          <w:szCs w:val="36"/>
        </w:rPr>
        <w:t>2022年赤峰市疾病预防控制中心引进急需紧缺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36"/>
          <w:szCs w:val="36"/>
        </w:rPr>
        <w:t>检验检测相关专业技术人员评价表</w:t>
      </w:r>
    </w:p>
    <w:p>
      <w:pPr>
        <w:rPr>
          <w:rFonts w:ascii="黑体" w:hAnsi="黑体" w:eastAsia="黑体"/>
          <w:b w:val="0"/>
          <w:spacing w:val="0"/>
          <w:sz w:val="24"/>
          <w:szCs w:val="21"/>
        </w:rPr>
      </w:pPr>
      <w:r>
        <w:rPr>
          <w:rFonts w:hint="eastAsia" w:ascii="黑体" w:hAnsi="黑体" w:eastAsia="黑体"/>
          <w:b w:val="0"/>
          <w:spacing w:val="0"/>
          <w:sz w:val="24"/>
          <w:szCs w:val="21"/>
        </w:rPr>
        <w:t>报名人员姓名:                报名岗位:                     自评得分:</w:t>
      </w:r>
    </w:p>
    <w:tbl>
      <w:tblPr>
        <w:tblStyle w:val="2"/>
        <w:tblW w:w="90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13"/>
        <w:gridCol w:w="5085"/>
        <w:gridCol w:w="708"/>
        <w:gridCol w:w="1000"/>
        <w:gridCol w:w="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spacing w:val="0"/>
                <w:sz w:val="21"/>
                <w:szCs w:val="24"/>
              </w:rPr>
              <w:t>评价类别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spacing w:val="0"/>
                <w:sz w:val="21"/>
                <w:szCs w:val="24"/>
              </w:rPr>
              <w:t>评价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 w:val="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spacing w:val="0"/>
                <w:sz w:val="21"/>
                <w:szCs w:val="24"/>
              </w:rPr>
              <w:t>项目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spacing w:val="0"/>
                <w:sz w:val="21"/>
                <w:szCs w:val="24"/>
              </w:rPr>
              <w:t>赋分标准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spacing w:val="0"/>
                <w:sz w:val="21"/>
                <w:szCs w:val="24"/>
              </w:rPr>
              <w:t>赋分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 w:val="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spacing w:val="0"/>
                <w:sz w:val="21"/>
                <w:szCs w:val="24"/>
              </w:rPr>
              <w:t>总分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spacing w:val="0"/>
                <w:sz w:val="21"/>
                <w:szCs w:val="24"/>
              </w:rPr>
              <w:t>自评得分项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spacing w:val="0"/>
                <w:sz w:val="21"/>
                <w:szCs w:val="24"/>
              </w:rPr>
              <w:t>自评</w:t>
            </w:r>
          </w:p>
          <w:p>
            <w:pPr>
              <w:jc w:val="center"/>
              <w:rPr>
                <w:rFonts w:ascii="黑体" w:hAnsi="黑体" w:eastAsia="黑体" w:cs="宋体"/>
                <w:b w:val="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spacing w:val="0"/>
                <w:sz w:val="21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spacing w:val="0"/>
                <w:sz w:val="24"/>
                <w:szCs w:val="24"/>
              </w:rPr>
              <w:t>公共评价项目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spacing w:val="0"/>
                <w:sz w:val="24"/>
                <w:szCs w:val="24"/>
              </w:rPr>
              <w:t>专业层次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eastAsia="宋体" w:cs="宋体"/>
                <w:b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pacing w:val="0"/>
                <w:sz w:val="21"/>
                <w:szCs w:val="21"/>
              </w:rPr>
              <w:t>本  科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：一流大学且一流学科者得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分，一流大学非一流学科者得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分，非一流大学得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分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 w:cs="宋体"/>
                <w:b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spacing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bCs/>
                <w:spacing w:val="0"/>
                <w:sz w:val="21"/>
                <w:szCs w:val="21"/>
              </w:rPr>
              <w:t>研究生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：一流大学且一流学科者得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分，一流大学非一流学科者得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分，非一流大学得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分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 w:cs="宋体"/>
                <w:b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spacing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spacing w:val="0"/>
                <w:sz w:val="24"/>
                <w:szCs w:val="24"/>
              </w:rPr>
              <w:t>成绩业绩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研究生成绩：以GPA为评价标准，基础分为6分，最高15分。按以下标准赋分：</w:t>
            </w:r>
            <w:r>
              <w:rPr>
                <w:rFonts w:cs="宋体"/>
                <w:b w:val="0"/>
                <w:spacing w:val="0"/>
                <w:sz w:val="21"/>
                <w:szCs w:val="21"/>
              </w:rPr>
              <w:t>GPA1-1.2得6分，GPA 1.3-1.5得7分，GPA 1.6-1.8得8分，GPA 1.9-2.1得9分，GPA 2.2-2.4得10分，GPA 2.5-2.7得11分，GPA 2.8-3得12分，GPA 3.1-3.3得13分，GPA 3.4-3.6得</w:t>
            </w:r>
            <w:r>
              <w:rPr>
                <w:rFonts w:cs="宋体"/>
                <w:b w:val="0"/>
                <w:spacing w:val="0"/>
                <w:sz w:val="21"/>
                <w:szCs w:val="21"/>
              </w:rPr>
              <w:tab/>
            </w:r>
            <w:r>
              <w:rPr>
                <w:rFonts w:cs="宋体"/>
                <w:b w:val="0"/>
                <w:spacing w:val="0"/>
                <w:sz w:val="21"/>
                <w:szCs w:val="21"/>
              </w:rPr>
              <w:t>14分，GPA 3.7-4得15分</w:t>
            </w: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。取小数点后一位，不四舍五入。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pacing w:val="0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spacing w:val="0"/>
                <w:sz w:val="24"/>
                <w:szCs w:val="24"/>
              </w:rPr>
              <w:t>研究成果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作为第一作者发表论文文章且被SCI收录者，每篇得8分；作为除导师以外第一作者发表论文文章且被SCI收录者，每篇得4分；作为除导师以外第二作者发表论文文章且被SCI收录者，每篇得1分；作为第一作者发表论文文章且被EI收录者，每篇得1分。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同一篇文章按最高分计算，发表多篇的累加不超15分。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pacing w:val="0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spacing w:val="0"/>
                <w:sz w:val="24"/>
                <w:szCs w:val="24"/>
              </w:rPr>
              <w:t>荣誉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获得国家级荣誉者每项得5分；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获得省级荣誉者每项得3分；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获得市级荣誉者每项得1分。</w:t>
            </w:r>
          </w:p>
          <w:p>
            <w:pPr>
              <w:widowControl/>
              <w:spacing w:line="240" w:lineRule="exact"/>
              <w:rPr>
                <w:rFonts w:cs="宋体"/>
                <w:b w:val="0"/>
                <w:spacing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spacing w:val="0"/>
                <w:sz w:val="21"/>
                <w:szCs w:val="21"/>
              </w:rPr>
              <w:t>各项累加不超过10分。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pacing w:val="0"/>
                <w:sz w:val="24"/>
                <w:szCs w:val="24"/>
              </w:rPr>
              <w:t>1</w:t>
            </w:r>
            <w:r>
              <w:rPr>
                <w:rFonts w:cs="宋体"/>
                <w:b w:val="0"/>
                <w:spacing w:val="0"/>
                <w:sz w:val="24"/>
                <w:szCs w:val="24"/>
              </w:rPr>
              <w:t>0</w:t>
            </w:r>
          </w:p>
          <w:p>
            <w:pPr>
              <w:widowControl/>
              <w:jc w:val="center"/>
              <w:rPr>
                <w:rFonts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 w:val="0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ascii="仿宋_GB2312" w:eastAsia="仿宋_GB2312"/>
          <w:b w:val="0"/>
          <w:spacing w:val="0"/>
          <w:sz w:val="21"/>
          <w:szCs w:val="21"/>
        </w:rPr>
      </w:pPr>
    </w:p>
    <w:p>
      <w:pPr>
        <w:rPr>
          <w:rFonts w:ascii="仿宋_GB2312" w:eastAsia="仿宋_GB2312"/>
          <w:b w:val="0"/>
          <w:spacing w:val="0"/>
          <w:sz w:val="21"/>
          <w:szCs w:val="21"/>
        </w:rPr>
      </w:pPr>
      <w:r>
        <w:rPr>
          <w:rFonts w:hint="eastAsia" w:ascii="仿宋_GB2312" w:eastAsia="仿宋_GB2312"/>
          <w:b w:val="0"/>
          <w:spacing w:val="0"/>
          <w:sz w:val="21"/>
          <w:szCs w:val="21"/>
        </w:rPr>
        <w:t>特殊人才: 1.作为第一作者文章被</w:t>
      </w:r>
      <w:r>
        <w:rPr>
          <w:rFonts w:ascii="仿宋_GB2312" w:eastAsia="仿宋_GB2312"/>
          <w:b w:val="0"/>
          <w:spacing w:val="0"/>
          <w:sz w:val="21"/>
          <w:szCs w:val="21"/>
        </w:rPr>
        <w:t>SCI收录</w:t>
      </w:r>
      <w:r>
        <w:rPr>
          <w:rFonts w:hint="eastAsia" w:ascii="仿宋_GB2312" w:eastAsia="仿宋_GB2312"/>
          <w:b w:val="0"/>
          <w:spacing w:val="0"/>
          <w:sz w:val="21"/>
          <w:szCs w:val="21"/>
        </w:rPr>
        <w:t>超过3篇（含）者，人才评价按满分计算（100分）。</w:t>
      </w:r>
    </w:p>
    <w:p>
      <w:pPr>
        <w:numPr>
          <w:ilvl w:val="0"/>
          <w:numId w:val="0"/>
        </w:numPr>
        <w:ind w:firstLine="1050" w:firstLineChars="500"/>
        <w:rPr>
          <w:rFonts w:hint="eastAsia" w:ascii="仿宋_GB2312" w:eastAsia="仿宋_GB2312"/>
          <w:b w:val="0"/>
          <w:spacing w:val="0"/>
          <w:sz w:val="21"/>
          <w:szCs w:val="21"/>
        </w:rPr>
      </w:pPr>
      <w:r>
        <w:rPr>
          <w:rFonts w:hint="eastAsia" w:ascii="仿宋_GB2312" w:eastAsia="仿宋_GB2312"/>
          <w:b w:val="0"/>
          <w:spacing w:val="0"/>
          <w:sz w:val="21"/>
          <w:szCs w:val="21"/>
          <w:lang w:val="en-US" w:eastAsia="zh-CN"/>
        </w:rPr>
        <w:t>2.</w:t>
      </w:r>
      <w:r>
        <w:rPr>
          <w:rFonts w:hint="eastAsia" w:ascii="仿宋_GB2312" w:eastAsia="仿宋_GB2312"/>
          <w:b w:val="0"/>
          <w:spacing w:val="0"/>
          <w:sz w:val="21"/>
          <w:szCs w:val="21"/>
        </w:rPr>
        <w:t>获得国家级荣誉2项（含）以上者，人才评价按满分计算（100分）。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 w:val="0"/>
          <w:bCs w:val="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36"/>
          <w:szCs w:val="36"/>
        </w:rPr>
        <w:t>2022年赤峰市疾病预防控制中心引进急需紧缺</w:t>
      </w:r>
    </w:p>
    <w:p>
      <w:pPr>
        <w:spacing w:line="600" w:lineRule="exact"/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36"/>
          <w:szCs w:val="36"/>
        </w:rPr>
        <w:t>检验检测相关专业技术人员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评价表说明（2022年版）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一、公共评价项目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（一）专业层次方面：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1.一流大学和一流学科目录，以《教育部、财政部、国家发展改革委关于公布第二轮“双一流”建设高校及建设学科名单的通知》（教研函〔2022〕1号）为准。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2.在一流学科认定上，所学专业须属该学科内专业。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（二）成绩业绩方面：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以学校出具的加盖印章的研究生成绩单为准，按照表内对应分值赋分。不能提供有效成绩单的，不得分。学校成绩单未体现GPA的，按下列计算方法计算GPA。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GPA计算方法：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GPA＝所学课程学分绩点之和÷所学课程学分之和。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课程学分绩点=课程绩点×学分数。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课程绩点=4-3（100-X）^2/1600（60≤X≤100， X 为百分制课程分数）。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（三）研究成果方面：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需提供检索页、扫描文本及作品文件。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（四）荣誉方面：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荣誉等级认定上以颁发、授予单位的级别为准，以表彰文件、表彰证书、获奖证书、荣誉证书等用章单位作为认定依据。国家级指党中央、国务院授予或颁发的荣誉，省级指中央和国家机关部委及省（自治区、直辖市）党委、政府授予或颁发的荣誉，市级指省（自治区、直辖市）党委政府委办厅局及市党委、政府授予或颁发的荣誉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2.在校期间获得“国家奖学金”和“国家励志奖学金”的，无论获奖次数，只加3分。其他类型奖学金不计分。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3.学校授予的荣誉不计算得分。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4.各类协会、社会组织、组委会发放证书的不加分。</w:t>
      </w: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b w:val="0"/>
          <w:spacing w:val="0"/>
          <w:sz w:val="21"/>
          <w:szCs w:val="21"/>
        </w:rPr>
      </w:pPr>
    </w:p>
    <w:sectPr>
      <w:pgSz w:w="11906" w:h="16838"/>
      <w:pgMar w:top="1304" w:right="1191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jJkMDEwNTg5NDBjNzJmYTM2ZjI4MjQ3YzI5ZTMifQ=="/>
  </w:docVars>
  <w:rsids>
    <w:rsidRoot w:val="00000000"/>
    <w:rsid w:val="0ECA5559"/>
    <w:rsid w:val="156E0EA6"/>
    <w:rsid w:val="2C835CA7"/>
    <w:rsid w:val="2E6609A2"/>
    <w:rsid w:val="322804C2"/>
    <w:rsid w:val="367475D7"/>
    <w:rsid w:val="39567866"/>
    <w:rsid w:val="3E2E7003"/>
    <w:rsid w:val="3E3D6E20"/>
    <w:rsid w:val="40ED7993"/>
    <w:rsid w:val="4F5C4EE0"/>
    <w:rsid w:val="54F5617A"/>
    <w:rsid w:val="55EF09CE"/>
    <w:rsid w:val="6EB05A69"/>
    <w:rsid w:val="7F7BCA07"/>
    <w:rsid w:val="FFD7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1279</Words>
  <Characters>1452</Characters>
  <Lines>0</Lines>
  <Paragraphs>0</Paragraphs>
  <TotalTime>9</TotalTime>
  <ScaleCrop>false</ScaleCrop>
  <LinksUpToDate>false</LinksUpToDate>
  <CharactersWithSpaces>1505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2022-08-22T09:40:00Z</dcterms:created>
  <dc:creator>疾人事科</dc:creator>
  <cp:lastModifiedBy>rsj</cp:lastModifiedBy>
  <cp:lastPrinted>2023-01-04T10:25:00Z</cp:lastPrinted>
  <dcterms:modified xsi:type="dcterms:W3CDTF">2023-04-11T20:43:19Z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C961D58A753340C182D0500AB8604706</vt:lpwstr>
  </property>
</Properties>
</file>