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bdr w:val="none" w:color="auto" w:sz="0" w:space="0"/>
          <w:shd w:val="clear" w:fill="FFFFFF"/>
        </w:rPr>
        <w:t>公务员录用体检通用标准（试行）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第一条  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风湿性心脏病、心肌病、冠心病、先天性心脏病等器质性心脏病，不合格。先天性心脏病不需手术者或经手术治愈者，合格。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遇有下列情况之一的，排除病理性改变，合格：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（一）心脏听诊有杂音；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（二）频发期前收缩；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（三）心率每分钟小于50次或大于110次；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（四）心电图有异常的其他情况。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第二条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血压在下列范围内，合格：收缩压小于140mmHg；舒张压小于90mmHg。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第三条  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血液系统疾病，不合格。单纯性缺铁性贫血，血红蛋白男性高于90g／L、女性高于80g／L，合格。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第四条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结核病不合格。但下列情况合格：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（一）原发性肺结核、继发性肺结核、结核性胸膜炎，临床治愈后稳定1年无变化者；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第五条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慢性支气管炎伴阻塞性肺气肿、支气管扩张、支气管哮喘，不合格。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第六条  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慢性胰腺炎、溃疡性结肠炎、克罗恩病等严重慢性消化系统疾病，不合格。胃次全切除术后无严重并发症者，合格。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第七条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各种急慢性肝炎及肝硬化，不合格。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第八条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恶性肿瘤，不合格。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第九条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肾炎、慢性肾盂肾炎、多囊肾、肾功能不全，不合格。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第十条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糖尿病、尿崩症、肢端肥大症等内分泌系统疾病，不合格。甲状腺功能亢进治愈后1年无症状和体征者，合格。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第十一条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第十二条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红斑狼疮、皮肌炎和/或多发性肌炎、硬皮病、结节性多动脉炎、类风湿性关节炎等各种弥漫性结缔组织疾病，大动脉炎，不合格。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第十三条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第十四条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颅骨缺损、颅内异物存留、颅脑畸形、脑外伤后综合征，不合格。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第十五条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严重的慢性骨髓炎，不合格。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第十六条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三度单纯性甲状腺肿，不合格。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第十七条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有梗阻的胆结石或泌尿系结石，不合格。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第十八条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第十九条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双眼矫正视力均低于4.8（小数视力0.6），一眼失明另一眼矫正视力低于4.9（小数视力0.8），有明显视功能损害眼病者，不合格。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第二十条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双耳均有听力障碍，在使用人工听觉装置情况下，双耳在3米以内耳语仍听不见者，不合格。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第二十一条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  未纳入体检标准，影响正常履行职责的其他严重疾病，不合格。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OTk2M2RmMDY2MDZlYjRkZTgyYWM0ZmI1ZTc3MjgifQ=="/>
  </w:docVars>
  <w:rsids>
    <w:rsidRoot w:val="00000000"/>
    <w:rsid w:val="7A7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2024-02-26T09:09:16Z</dcterms:created>
  <dc:creator>Administrator</dc:creator>
  <cp:lastModifiedBy>WPS_1663227788</cp:lastModifiedBy>
  <dcterms:modified xsi:type="dcterms:W3CDTF">2024-02-26T09:09:26Z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C23FB3AE0B6C45FB8B3D5585103E55C5_12</vt:lpwstr>
  </property>
</Properties>
</file>