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pacing w:val="-12"/>
          <w:sz w:val="24"/>
          <w:lang w:eastAsia="zh-CN"/>
        </w:rPr>
      </w:pPr>
      <w:r>
        <w:rPr>
          <w:rFonts w:hint="eastAsia" w:ascii="仿宋_GB2312" w:hAnsi="仿宋" w:eastAsia="仿宋_GB2312"/>
          <w:spacing w:val="-12"/>
          <w:sz w:val="24"/>
        </w:rPr>
        <w:t>附件2</w:t>
      </w:r>
      <w:r>
        <w:rPr>
          <w:rFonts w:hint="eastAsia" w:ascii="仿宋_GB2312" w:hAnsi="仿宋" w:eastAsia="仿宋_GB2312"/>
          <w:spacing w:val="-12"/>
          <w:sz w:val="24"/>
          <w:lang w:eastAsia="zh-CN"/>
        </w:rPr>
        <w:t>：</w:t>
      </w:r>
    </w:p>
    <w:p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2022年衡阳市</w:t>
      </w:r>
      <w:r>
        <w:rPr>
          <w:rFonts w:hint="eastAsia" w:ascii="华文中宋" w:hAnsi="华文中宋" w:eastAsia="华文中宋" w:cs="黑体"/>
          <w:sz w:val="36"/>
          <w:szCs w:val="36"/>
          <w:lang w:eastAsia="zh-CN"/>
        </w:rPr>
        <w:t>人才发展集团公开招聘</w:t>
      </w:r>
      <w:r>
        <w:rPr>
          <w:rFonts w:hint="eastAsia" w:ascii="华文中宋" w:hAnsi="华文中宋" w:eastAsia="华文中宋" w:cs="黑体"/>
          <w:sz w:val="36"/>
          <w:szCs w:val="36"/>
        </w:rPr>
        <w:t>报名表</w:t>
      </w:r>
    </w:p>
    <w:p>
      <w:pPr>
        <w:spacing w:line="48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Cs/>
          <w:kern w:val="0"/>
          <w:sz w:val="24"/>
        </w:rPr>
        <w:t xml:space="preserve"> 应聘岗位（代码及名称）：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现单位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专业资质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技术职称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档案保管</w:t>
            </w:r>
          </w:p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手机号码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Cs w:val="21"/>
              </w:rPr>
            </w:pPr>
            <w:r>
              <w:rPr>
                <w:rFonts w:hint="eastAsia" w:ascii="仿宋_GB2312" w:hAnsi="仿宋" w:eastAsia="仿宋_GB2312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63" w:hRule="atLeast"/>
          <w:jc w:val="center"/>
        </w:trPr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奖励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诚信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2655"/>
              </w:tabs>
              <w:rPr>
                <w:rFonts w:eastAsia="仿宋_GB2312"/>
                <w:sz w:val="24"/>
              </w:rPr>
            </w:pPr>
          </w:p>
          <w:p>
            <w:pPr>
              <w:tabs>
                <w:tab w:val="left" w:pos="2655"/>
              </w:tabs>
              <w:rPr>
                <w:rFonts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本人对上述填写内容的真实性负责，</w:t>
            </w:r>
            <w:r>
              <w:rPr>
                <w:rFonts w:hint="eastAsia" w:eastAsia="仿宋_GB2312"/>
                <w:sz w:val="24"/>
              </w:rPr>
              <w:t>保证符合公告要求的资格条件，</w:t>
            </w:r>
            <w:r>
              <w:rPr>
                <w:rFonts w:eastAsia="仿宋_GB2312"/>
                <w:sz w:val="24"/>
              </w:rPr>
              <w:t>如有弄虚作假，自愿接受取消考试资格处理。如</w:t>
            </w:r>
            <w:r>
              <w:rPr>
                <w:rFonts w:hint="eastAsia" w:eastAsia="仿宋_GB2312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成功，服从</w:t>
            </w:r>
            <w:r>
              <w:rPr>
                <w:rFonts w:hint="eastAsia" w:eastAsia="仿宋_GB2312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单位工作安排。</w:t>
            </w:r>
          </w:p>
          <w:p>
            <w:pPr>
              <w:tabs>
                <w:tab w:val="left" w:pos="2655"/>
              </w:tabs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签名： </w:t>
            </w:r>
            <w:r>
              <w:rPr>
                <w:rFonts w:hint="eastAsia" w:eastAsia="仿宋_GB2312"/>
                <w:sz w:val="24"/>
              </w:rPr>
              <w:t>（必须本人签名）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审查人签名：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月   日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</w:tbl>
    <w:p/>
    <w:p>
      <w:r>
        <w:rPr>
          <w:rFonts w:hint="eastAsia"/>
        </w:rPr>
        <w:t>填报说明：此表需双面打印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IzM2Q5ZmI5YWE1NjU0ZjE2NDdkOWRjNTc2MmUifQ=="/>
  </w:docVars>
  <w:rsids>
    <w:rsidRoot w:val="4F77756C"/>
    <w:rsid w:val="4F7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2022-12-28T02:26:00Z</dcterms:created>
  <dc:creator>静心~勤身</dc:creator>
  <cp:lastModifiedBy>静心~勤身</cp:lastModifiedBy>
  <dcterms:modified xsi:type="dcterms:W3CDTF">2022-12-28T02:27:55Z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7C065E89763F4BCF829577C194DDC39F</vt:lpwstr>
  </property>
</Properties>
</file>