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社区工作者基本薪酬标准表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/>
          <w:sz w:val="32"/>
          <w:lang w:eastAsia="zh-CN"/>
        </w:rPr>
      </w:pPr>
      <w:r>
        <w:rPr>
          <w:rFonts w:hint="eastAsia" w:ascii="Times New Roman" w:hAnsi="Times New Roman" w:eastAsia="方正仿宋简体"/>
          <w:sz w:val="32"/>
          <w:lang w:eastAsia="zh-CN"/>
        </w:rPr>
        <w:t>单位：元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/</w:t>
      </w:r>
      <w:r>
        <w:rPr>
          <w:rFonts w:hint="eastAsia" w:ascii="Times New Roman" w:hAnsi="Times New Roman" w:eastAsia="方正仿宋简体"/>
          <w:sz w:val="32"/>
          <w:lang w:eastAsia="zh-CN"/>
        </w:rPr>
        <w:t>月</w:t>
      </w:r>
    </w:p>
    <w:tbl>
      <w:tblPr>
        <w:tblStyle w:val="4"/>
        <w:tblW w:w="8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1045"/>
        <w:gridCol w:w="1045"/>
        <w:gridCol w:w="1045"/>
        <w:gridCol w:w="1045"/>
        <w:gridCol w:w="1045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eastAsia="zh-CN"/>
              </w:rPr>
              <w:t>等级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eastAsia="zh-CN"/>
              </w:rPr>
              <w:t>薪酬标准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eastAsia="zh-CN"/>
              </w:rPr>
              <w:t>等级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eastAsia="zh-CN"/>
              </w:rPr>
              <w:t>薪酬标准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eastAsia="zh-CN"/>
              </w:rPr>
              <w:t>等级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eastAsia="zh-CN"/>
              </w:rPr>
              <w:t>薪酬标准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eastAsia="zh-CN"/>
              </w:rPr>
              <w:t>等级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eastAsia="zh-CN"/>
              </w:rPr>
              <w:t>薪酬标准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1906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2540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3797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1932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2606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3896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1958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2672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4005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1989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2746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4114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2020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2820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4223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2056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2894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4332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2092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2976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4441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2133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3058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4550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2174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3140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4669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2220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3230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4788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2266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3320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4907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7118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2312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3410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5026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2366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3500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5155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7494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2420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3599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5284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7687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2480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3698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5413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baseline"/>
                <w:lang w:val="en-US" w:eastAsia="zh-CN"/>
              </w:rPr>
              <w:t>7896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37763"/>
    <w:rsid w:val="6D535020"/>
    <w:rsid w:val="723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2020-12-17T03:14:00Z</dcterms:created>
  <dc:creator>Administrator</dc:creator>
  <cp:lastModifiedBy>Administrator</cp:lastModifiedBy>
  <dcterms:modified xsi:type="dcterms:W3CDTF">2020-12-17T03:14:26Z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