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jc w:val="center"/>
      </w:pP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杭州市拱墅区祥符街道公开招聘编外人员报名表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adjustRightInd w:val="0"/>
        <w:snapToGrid w:val="0"/>
        <w:rPr>
          <w:rFonts w:eastAsia="宋体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  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违法记录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7811" w:type="dxa"/>
            <w:gridSpan w:val="2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9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24"/>
              </w:rPr>
              <w:t>奖惩情况：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spacing w:line="480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firstLine="42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bookmarkStart w:id="0" w:name="_GoBack"/>
      <w:bookmarkEnd w:id="0"/>
    </w:p>
    <w:sectPr>
      <w:pgSz w:w="11906" w:h="16838"/>
      <w:pgMar w:top="1417" w:right="1701" w:bottom="11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ZGQxYjNkZDAxMmIzM2ZhNTgwMmEyNjJkOTVlZGEifQ=="/>
  </w:docVars>
  <w:rsids>
    <w:rsidRoot w:val="7DF66415"/>
    <w:rsid w:val="7DF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2022-12-19T13:10:00Z</dcterms:created>
  <dc:creator>ruke金</dc:creator>
  <cp:lastModifiedBy>ruke金</cp:lastModifiedBy>
  <dcterms:modified xsi:type="dcterms:W3CDTF">2022-12-19T13:11:36Z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3F0DA536B9444355BC2E7F2A228FE749</vt:lpwstr>
  </property>
</Properties>
</file>