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Theme="minorEastAsia" w:hAnsiTheme="minorEastAsia" w:eastAsiaTheme="minorEastAsia" w:cstheme="minorEastAsia"/>
          <w:b/>
          <w:bCs/>
          <w:i w:val="0"/>
          <w:iCs w:val="0"/>
          <w:caps w:val="0"/>
          <w:color w:val="383838"/>
          <w:spacing w:val="0"/>
          <w:sz w:val="21"/>
          <w:szCs w:val="21"/>
        </w:rPr>
      </w:pPr>
      <w:r>
        <w:rPr>
          <w:rFonts w:hint="default"/>
          <w:i w:val="0"/>
          <w:iCs w:val="0"/>
          <w:caps w:val="0"/>
          <w:color w:val="383838"/>
          <w:spacing w:val="0"/>
          <w:sz w:val="27"/>
          <w:szCs w:val="27"/>
          <w:bdr w:val="none" w:color="auto" w:sz="0" w:space="0"/>
          <w:shd w:val="clear" w:fill="FFFFFF"/>
        </w:rPr>
        <w:t>　</w:t>
      </w:r>
      <w:r>
        <w:rPr>
          <w:rFonts w:hint="eastAsia" w:asciiTheme="minorEastAsia" w:hAnsiTheme="minorEastAsia" w:eastAsiaTheme="minorEastAsia" w:cstheme="minorEastAsia"/>
          <w:b/>
          <w:bCs/>
          <w:i w:val="0"/>
          <w:iCs w:val="0"/>
          <w:caps w:val="0"/>
          <w:color w:val="383838"/>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Theme="minorEastAsia" w:hAnsiTheme="minorEastAsia" w:eastAsiaTheme="minorEastAsia" w:cstheme="minorEastAsia"/>
          <w:b/>
          <w:bCs/>
          <w:i w:val="0"/>
          <w:iCs w:val="0"/>
          <w:caps w:val="0"/>
          <w:color w:val="383838"/>
          <w:spacing w:val="0"/>
          <w:sz w:val="21"/>
          <w:szCs w:val="21"/>
        </w:rPr>
      </w:pPr>
      <w:r>
        <w:rPr>
          <w:rFonts w:hint="eastAsia" w:asciiTheme="minorEastAsia" w:hAnsiTheme="minorEastAsia" w:eastAsiaTheme="minorEastAsia" w:cstheme="minorEastAsia"/>
          <w:b/>
          <w:bCs/>
          <w:i w:val="0"/>
          <w:iCs w:val="0"/>
          <w:caps w:val="0"/>
          <w:color w:val="383838"/>
          <w:spacing w:val="0"/>
          <w:sz w:val="27"/>
          <w:szCs w:val="27"/>
          <w:bdr w:val="none" w:color="auto" w:sz="0" w:space="0"/>
          <w:shd w:val="clear" w:fill="FFFFFF"/>
        </w:rPr>
        <w:t>　　东莞市林业科学研究所2024年公开招聘博士岗位表</w:t>
      </w:r>
    </w:p>
    <w:tbl>
      <w:tblPr>
        <w:tblW w:w="955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8"/>
        <w:gridCol w:w="937"/>
        <w:gridCol w:w="1001"/>
        <w:gridCol w:w="1642"/>
        <w:gridCol w:w="576"/>
        <w:gridCol w:w="685"/>
        <w:gridCol w:w="1660"/>
        <w:gridCol w:w="658"/>
        <w:gridCol w:w="18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序号</w:t>
            </w:r>
          </w:p>
        </w:tc>
        <w:tc>
          <w:tcPr>
            <w:tcW w:w="9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招聘单位</w:t>
            </w:r>
          </w:p>
        </w:tc>
        <w:tc>
          <w:tcPr>
            <w:tcW w:w="10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岗位类型及等级</w:t>
            </w:r>
          </w:p>
        </w:tc>
        <w:tc>
          <w:tcPr>
            <w:tcW w:w="16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岗位职责</w:t>
            </w:r>
          </w:p>
        </w:tc>
        <w:tc>
          <w:tcPr>
            <w:tcW w:w="5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人数</w:t>
            </w:r>
          </w:p>
        </w:tc>
        <w:tc>
          <w:tcPr>
            <w:tcW w:w="6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学位</w:t>
            </w:r>
          </w:p>
        </w:tc>
        <w:tc>
          <w:tcPr>
            <w:tcW w:w="1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招聘专业</w:t>
            </w:r>
          </w:p>
        </w:tc>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职称</w:t>
            </w:r>
          </w:p>
        </w:tc>
        <w:tc>
          <w:tcPr>
            <w:tcW w:w="1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center"/>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caps w:val="0"/>
                <w:spacing w:val="0"/>
                <w:sz w:val="27"/>
                <w:szCs w:val="27"/>
                <w:bdr w:val="none" w:color="auto" w:sz="0" w:space="0"/>
              </w:rPr>
              <w:t>其他要求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1</w:t>
            </w:r>
          </w:p>
        </w:tc>
        <w:tc>
          <w:tcPr>
            <w:tcW w:w="93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东莞市林业科学研究所</w:t>
            </w:r>
          </w:p>
        </w:tc>
        <w:tc>
          <w:tcPr>
            <w:tcW w:w="10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生态修复与保护研究</w:t>
            </w:r>
          </w:p>
        </w:tc>
        <w:tc>
          <w:tcPr>
            <w:tcW w:w="16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面向东莞市生物多样性保护、生态修复等方面开展科研项目申报、研究以及广东珠江口城市群森林生态系统国家定位观测研究站建设等工作。</w:t>
            </w:r>
          </w:p>
        </w:tc>
        <w:tc>
          <w:tcPr>
            <w:tcW w:w="5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1</w:t>
            </w:r>
          </w:p>
        </w:tc>
        <w:tc>
          <w:tcPr>
            <w:tcW w:w="6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博士研究生</w:t>
            </w:r>
          </w:p>
        </w:tc>
        <w:tc>
          <w:tcPr>
            <w:tcW w:w="1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植物病理学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 A090401)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农业昆虫与害虫防治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(A090402)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植物学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（A071001）</w:t>
            </w:r>
          </w:p>
        </w:tc>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无</w:t>
            </w:r>
          </w:p>
        </w:tc>
        <w:tc>
          <w:tcPr>
            <w:tcW w:w="18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1.年龄35周岁以下;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2.身心健康，对林业科学研究兴趣浓厚，有较强的工作责任心、团队协作精神、科研和创新能力，能独立完成科研项目申报实施等工作；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aps w:val="0"/>
                <w:spacing w:val="0"/>
                <w:sz w:val="27"/>
                <w:szCs w:val="27"/>
                <w:bdr w:val="none" w:color="auto" w:sz="0" w:space="0"/>
              </w:rPr>
              <w:t>　　3.有生物多样性保护、植物分类或植物地理学等方面相关学习研究背景。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Theme="minorEastAsia" w:hAnsiTheme="minorEastAsia" w:eastAsiaTheme="minorEastAsia" w:cstheme="minorEastAsia"/>
          <w:i w:val="0"/>
          <w:iCs w:val="0"/>
          <w:caps w:val="0"/>
          <w:color w:val="383838"/>
          <w:spacing w:val="0"/>
          <w:sz w:val="21"/>
          <w:szCs w:val="21"/>
        </w:rPr>
      </w:pPr>
      <w:r>
        <w:rPr>
          <w:rFonts w:hint="default"/>
          <w:i w:val="0"/>
          <w:iCs w:val="0"/>
          <w:caps w:val="0"/>
          <w:color w:val="383838"/>
          <w:spacing w:val="0"/>
          <w:sz w:val="27"/>
          <w:szCs w:val="27"/>
          <w:bdr w:val="none" w:color="auto" w:sz="0" w:space="0"/>
          <w:shd w:val="clear" w:fill="FFFFFF"/>
        </w:rPr>
        <w:t>　　</w:t>
      </w:r>
      <w:r>
        <w:rPr>
          <w:rFonts w:hint="eastAsia" w:asciiTheme="minorEastAsia" w:hAnsiTheme="minorEastAsia" w:eastAsiaTheme="minorEastAsia" w:cstheme="minorEastAsia"/>
          <w:i w:val="0"/>
          <w:iCs w:val="0"/>
          <w:caps w:val="0"/>
          <w:color w:val="383838"/>
          <w:spacing w:val="0"/>
          <w:sz w:val="27"/>
          <w:szCs w:val="27"/>
          <w:bdr w:val="none" w:color="auto" w:sz="0" w:space="0"/>
          <w:shd w:val="clear" w:fill="FFFFFF"/>
        </w:rPr>
        <w:t>备注：年龄和工作年限时间计算截止到2024年2月29日。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79B3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2024-01-29T05:08:26Z</dcterms:created>
  <dc:creator>Administrator</dc:creator>
  <cp:lastModifiedBy>Administrator</cp:lastModifiedBy>
  <dcterms:modified xsi:type="dcterms:W3CDTF">2024-01-29T05:08:56Z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37F186496AC14E91B83188B9D9E8B902_12</vt:lpwstr>
  </property>
</Properties>
</file>