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9485" w14:textId="77777777" w:rsidR="00000000" w:rsidRDefault="00000000">
      <w:pPr>
        <w:spacing w:line="592" w:lineRule="exact"/>
        <w:jc w:val="left"/>
        <w:rPr>
          <w:rFonts w:ascii="方正仿宋_GBK" w:eastAsia="方正仿宋_GBK" w:hAnsi="方正仿宋_GBK" w:cs="方正仿宋_GBK" w:hint="eastAsia"/>
          <w:b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color w:val="000000"/>
          <w:sz w:val="28"/>
          <w:szCs w:val="28"/>
        </w:rPr>
        <w:t>附件5</w:t>
      </w:r>
    </w:p>
    <w:p w14:paraId="03C65324" w14:textId="77777777" w:rsidR="00000000" w:rsidRDefault="00000000">
      <w:pPr>
        <w:spacing w:line="592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21"/>
          <w:szCs w:val="21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Cs w:val="32"/>
        </w:rPr>
        <w:t>无锡市滨湖区教育高层次人才引育实施办法（试行）相关政策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5081"/>
        <w:gridCol w:w="3600"/>
      </w:tblGrid>
      <w:tr w:rsidR="00000000" w14:paraId="1DAACE14" w14:textId="77777777">
        <w:tc>
          <w:tcPr>
            <w:tcW w:w="10065" w:type="dxa"/>
            <w:gridSpan w:val="3"/>
            <w:shd w:val="clear" w:color="auto" w:fill="auto"/>
          </w:tcPr>
          <w:p w14:paraId="6A702E9E" w14:textId="77777777" w:rsidR="00000000" w:rsidRDefault="00000000">
            <w:pPr>
              <w:spacing w:line="340" w:lineRule="exact"/>
              <w:ind w:firstLineChars="200" w:firstLine="412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育系统高层次人才必须具有良好的思想政治素质，认真贯彻党的教育方针，恪守教师职业道德规范，具有良好的品行，具有较强的教育教学实践能力，教学业绩突出，教育科研水平较高，示范引领作用明显，对滨湖教育有一定的补充、引领、示范作用。</w:t>
            </w:r>
          </w:p>
          <w:p w14:paraId="6CB9597C" w14:textId="77777777" w:rsidR="00000000" w:rsidRDefault="00000000">
            <w:pPr>
              <w:spacing w:line="340" w:lineRule="exact"/>
              <w:ind w:firstLineChars="200" w:firstLine="412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引进的高层次人才必须具备相关业务资格条件，与用人单位签订5年以上聘用合同，享受相应的安家补贴和考核奖励。</w:t>
            </w:r>
          </w:p>
        </w:tc>
      </w:tr>
      <w:tr w:rsidR="00000000" w14:paraId="4C2D4A68" w14:textId="77777777">
        <w:trPr>
          <w:trHeight w:val="421"/>
        </w:trPr>
        <w:tc>
          <w:tcPr>
            <w:tcW w:w="1384" w:type="dxa"/>
            <w:shd w:val="clear" w:color="auto" w:fill="auto"/>
            <w:vAlign w:val="center"/>
          </w:tcPr>
          <w:p w14:paraId="3CB09BA0" w14:textId="77777777" w:rsidR="00000000" w:rsidRDefault="00000000">
            <w:pPr>
              <w:spacing w:line="592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人才类别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E4F121B" w14:textId="77777777" w:rsidR="00000000" w:rsidRDefault="00000000">
            <w:pPr>
              <w:spacing w:line="592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人才条件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A766C81" w14:textId="77777777" w:rsidR="00000000" w:rsidRDefault="00000000">
            <w:pPr>
              <w:spacing w:line="592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人才待遇</w:t>
            </w:r>
          </w:p>
        </w:tc>
      </w:tr>
      <w:tr w:rsidR="00000000" w14:paraId="48EB47AE" w14:textId="77777777">
        <w:trPr>
          <w:trHeight w:val="1895"/>
        </w:trPr>
        <w:tc>
          <w:tcPr>
            <w:tcW w:w="1384" w:type="dxa"/>
            <w:shd w:val="clear" w:color="auto" w:fill="auto"/>
          </w:tcPr>
          <w:p w14:paraId="008C64CE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名家人才</w:t>
            </w:r>
          </w:p>
          <w:p w14:paraId="2503F154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（符合任一条件）:</w:t>
            </w:r>
          </w:p>
          <w:p w14:paraId="234DE9BA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081" w:type="dxa"/>
            <w:shd w:val="clear" w:color="auto" w:fill="auto"/>
          </w:tcPr>
          <w:p w14:paraId="7F0C4B1D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（1）国家级教学成果特等奖核心成员；</w:t>
            </w:r>
          </w:p>
          <w:p w14:paraId="15AA851F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（2）国家级教学成果一等奖获奖项目主持人（或领题人）；</w:t>
            </w:r>
          </w:p>
          <w:p w14:paraId="49C1AF95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（3）教育部最高层次人才培养工程培养</w:t>
            </w: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对象；</w:t>
            </w:r>
          </w:p>
          <w:p w14:paraId="2679BF3F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（4）全国著名校长（仅限引进）；</w:t>
            </w:r>
          </w:p>
          <w:p w14:paraId="27AA9EBE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（5）与上述对象同一层次的其他人才。</w:t>
            </w:r>
          </w:p>
        </w:tc>
        <w:tc>
          <w:tcPr>
            <w:tcW w:w="3600" w:type="dxa"/>
            <w:shd w:val="clear" w:color="auto" w:fill="auto"/>
          </w:tcPr>
          <w:p w14:paraId="5798A41B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安家补贴：实行“一事一议”，在本区购房的最高享受120万元，不购房或不在本区购房的最高享受60万元。</w:t>
            </w:r>
          </w:p>
          <w:p w14:paraId="15DC8BC8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考核奖励：12万元/年。</w:t>
            </w:r>
          </w:p>
        </w:tc>
      </w:tr>
      <w:tr w:rsidR="00000000" w14:paraId="44680903" w14:textId="77777777">
        <w:trPr>
          <w:trHeight w:val="2450"/>
        </w:trPr>
        <w:tc>
          <w:tcPr>
            <w:tcW w:w="1384" w:type="dxa"/>
            <w:shd w:val="clear" w:color="auto" w:fill="auto"/>
          </w:tcPr>
          <w:p w14:paraId="0529B7C1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专家人才</w:t>
            </w:r>
          </w:p>
          <w:p w14:paraId="2C7B1CEA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（符合任一条件）</w:t>
            </w:r>
          </w:p>
          <w:p w14:paraId="0A110086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081" w:type="dxa"/>
            <w:shd w:val="clear" w:color="auto" w:fill="auto"/>
          </w:tcPr>
          <w:p w14:paraId="494DBB0B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（1）省级教育系统最高层次培养对象；</w:t>
            </w:r>
          </w:p>
          <w:p w14:paraId="460D6ED6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（2）全国知名校长（仅限引进）；</w:t>
            </w:r>
          </w:p>
          <w:p w14:paraId="0C61D96B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（3）国家“万人计划”教学名师；</w:t>
            </w:r>
          </w:p>
          <w:p w14:paraId="20DE90E6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（4）省“333高层次人才培养工程”第一层次培养对象；</w:t>
            </w:r>
          </w:p>
          <w:p w14:paraId="156995C8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（5）国家级教学成果二等奖获奖项目主持人（或领题人）；</w:t>
            </w:r>
          </w:p>
          <w:p w14:paraId="0EA3E569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（6）与上述对象同一层次的其他人才。</w:t>
            </w:r>
          </w:p>
        </w:tc>
        <w:tc>
          <w:tcPr>
            <w:tcW w:w="3600" w:type="dxa"/>
            <w:shd w:val="clear" w:color="auto" w:fill="auto"/>
          </w:tcPr>
          <w:p w14:paraId="40A4B91F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zh-CN"/>
              </w:rPr>
              <w:t>安家</w:t>
            </w:r>
            <w:r>
              <w:rPr>
                <w:rFonts w:ascii="宋体" w:hAnsi="宋体" w:cs="宋体" w:hint="eastAsia"/>
                <w:sz w:val="21"/>
                <w:szCs w:val="21"/>
              </w:rPr>
              <w:t>补贴：在本区购房的享受100万元，不购房或不在本区购房的享受50万元。</w:t>
            </w:r>
          </w:p>
          <w:p w14:paraId="0A5EBB26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考核奖励：6.8万元/年。</w:t>
            </w:r>
          </w:p>
          <w:p w14:paraId="6F3E4EF5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000000" w14:paraId="7AF258B4" w14:textId="77777777">
        <w:trPr>
          <w:trHeight w:val="2210"/>
        </w:trPr>
        <w:tc>
          <w:tcPr>
            <w:tcW w:w="1384" w:type="dxa"/>
            <w:shd w:val="clear" w:color="auto" w:fill="auto"/>
          </w:tcPr>
          <w:p w14:paraId="662E833E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杰出人才</w:t>
            </w:r>
          </w:p>
          <w:p w14:paraId="216DC27C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（符合任一条件）</w:t>
            </w:r>
          </w:p>
        </w:tc>
        <w:tc>
          <w:tcPr>
            <w:tcW w:w="5081" w:type="dxa"/>
            <w:shd w:val="clear" w:color="auto" w:fill="auto"/>
          </w:tcPr>
          <w:p w14:paraId="0ACAC42D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（1）省特级教师；</w:t>
            </w:r>
          </w:p>
          <w:p w14:paraId="1FD49D82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（2）省级知名校长；</w:t>
            </w:r>
          </w:p>
          <w:p w14:paraId="3AAB4FAE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（3）省“333高层次人才培养工程”第二层次培养对象；</w:t>
            </w:r>
          </w:p>
          <w:p w14:paraId="591C9CAD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（4）省级教学成果一等奖及以上获奖项目主持人（或领题人）；</w:t>
            </w:r>
          </w:p>
          <w:p w14:paraId="39B38A37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（5）与上述对象同一层次的其他人才。</w:t>
            </w:r>
          </w:p>
        </w:tc>
        <w:tc>
          <w:tcPr>
            <w:tcW w:w="3600" w:type="dxa"/>
            <w:shd w:val="clear" w:color="auto" w:fill="auto"/>
          </w:tcPr>
          <w:p w14:paraId="37CA3300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安家补贴：在本区购房的享受60万元，不购房或不在本区购房的享受30万元。</w:t>
            </w:r>
          </w:p>
          <w:p w14:paraId="63136ABA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考核奖励：4.8万元/年。</w:t>
            </w:r>
          </w:p>
        </w:tc>
      </w:tr>
      <w:tr w:rsidR="00000000" w14:paraId="1CBF1662" w14:textId="77777777">
        <w:trPr>
          <w:trHeight w:val="3470"/>
        </w:trPr>
        <w:tc>
          <w:tcPr>
            <w:tcW w:w="1384" w:type="dxa"/>
            <w:shd w:val="clear" w:color="auto" w:fill="auto"/>
          </w:tcPr>
          <w:p w14:paraId="3E41EA40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优秀人才</w:t>
            </w:r>
          </w:p>
          <w:p w14:paraId="01C472A5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5081" w:type="dxa"/>
            <w:shd w:val="clear" w:color="auto" w:fill="auto"/>
          </w:tcPr>
          <w:p w14:paraId="686ECBCD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（1）设区市市级名校长、名教师，年龄不超过50周岁；</w:t>
            </w:r>
          </w:p>
          <w:p w14:paraId="7D8D6996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（2）设区市市级学科（德育、教科研）带头人，年龄不超过45周岁；</w:t>
            </w:r>
          </w:p>
          <w:p w14:paraId="3518A8D6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（3）设区市市级学科教学（德育、教科研）能手，年龄不超过40周岁；</w:t>
            </w:r>
          </w:p>
          <w:p w14:paraId="0E11F1A3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（4）设区市市级学科教学（德育、教科研）新秀，年龄不超过35周岁；</w:t>
            </w:r>
          </w:p>
          <w:p w14:paraId="616FB029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（5）与上述对象同一层次的其他人才。</w:t>
            </w:r>
          </w:p>
          <w:p w14:paraId="14C60CB5" w14:textId="77777777" w:rsidR="00000000" w:rsidRDefault="00000000">
            <w:pPr>
              <w:spacing w:line="300" w:lineRule="exact"/>
              <w:ind w:firstLineChars="200" w:firstLine="412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0CE2403E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安家补贴：优秀人才中的</w:t>
            </w:r>
            <w:r>
              <w:rPr>
                <w:rFonts w:ascii="宋体" w:hAnsi="宋体" w:cs="宋体" w:hint="eastAsia"/>
                <w:sz w:val="21"/>
                <w:szCs w:val="21"/>
              </w:rPr>
              <w:t>（1）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在本区购房的享受</w:t>
            </w:r>
            <w:r>
              <w:rPr>
                <w:rFonts w:ascii="宋体" w:hAnsi="宋体" w:cs="宋体" w:hint="eastAsia"/>
                <w:sz w:val="21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万元，不购房</w:t>
            </w:r>
            <w:r>
              <w:rPr>
                <w:rFonts w:ascii="宋体" w:hAnsi="宋体" w:cs="宋体" w:hint="eastAsia"/>
                <w:sz w:val="21"/>
                <w:szCs w:val="21"/>
              </w:rPr>
              <w:t>或不在本区购房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的享受</w:t>
            </w: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万元。优秀人才中的</w:t>
            </w:r>
            <w:r>
              <w:rPr>
                <w:rFonts w:ascii="宋体" w:hAnsi="宋体" w:cs="宋体" w:hint="eastAsia"/>
                <w:sz w:val="21"/>
                <w:szCs w:val="21"/>
              </w:rPr>
              <w:t>（2）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在本区购房的享受</w:t>
            </w: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万元，不购房</w:t>
            </w:r>
            <w:r>
              <w:rPr>
                <w:rFonts w:ascii="宋体" w:hAnsi="宋体" w:cs="宋体" w:hint="eastAsia"/>
                <w:sz w:val="21"/>
                <w:szCs w:val="21"/>
              </w:rPr>
              <w:t>或不在本区购房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的享受</w:t>
            </w: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万元。</w:t>
            </w:r>
          </w:p>
          <w:p w14:paraId="5EC73EBF" w14:textId="77777777" w:rsidR="00000000" w:rsidRDefault="00000000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考核奖励：设区市市级名校长、名教师</w:t>
            </w:r>
            <w:r>
              <w:rPr>
                <w:rFonts w:ascii="宋体" w:hAnsi="宋体" w:cs="宋体" w:hint="eastAsia"/>
                <w:sz w:val="21"/>
                <w:szCs w:val="21"/>
              </w:rPr>
              <w:t>2.4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万元/年；设区市市级学科（德育、教科研）带头人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万元/年；</w:t>
            </w:r>
            <w:r>
              <w:rPr>
                <w:rFonts w:ascii="宋体" w:hAnsi="宋体" w:cs="宋体" w:hint="eastAsia"/>
                <w:sz w:val="21"/>
                <w:szCs w:val="21"/>
              </w:rPr>
              <w:t>设区市市级学科教学（德育、教科研）能手1万元/年；设区市市级学科教学（德育、教科研）新秀0.6万元/年。</w:t>
            </w:r>
          </w:p>
        </w:tc>
      </w:tr>
      <w:tr w:rsidR="00000000" w14:paraId="137C93A1" w14:textId="77777777">
        <w:trPr>
          <w:trHeight w:val="495"/>
        </w:trPr>
        <w:tc>
          <w:tcPr>
            <w:tcW w:w="10065" w:type="dxa"/>
            <w:gridSpan w:val="3"/>
            <w:shd w:val="clear" w:color="auto" w:fill="auto"/>
          </w:tcPr>
          <w:p w14:paraId="69CA5DC7" w14:textId="77777777" w:rsidR="00000000" w:rsidRDefault="00000000">
            <w:pPr>
              <w:spacing w:line="3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未尽详情，以文件为准。</w:t>
            </w:r>
          </w:p>
        </w:tc>
      </w:tr>
    </w:tbl>
    <w:p w14:paraId="2D385664" w14:textId="77777777" w:rsidR="00C6229F" w:rsidRDefault="00C6229F">
      <w:pPr>
        <w:spacing w:line="592" w:lineRule="exact"/>
        <w:rPr>
          <w:rFonts w:ascii="方正仿宋_GBK" w:eastAsia="方正仿宋_GBK" w:hint="eastAsia"/>
          <w:sz w:val="24"/>
          <w:szCs w:val="24"/>
        </w:rPr>
      </w:pPr>
    </w:p>
    <w:sectPr w:rsidR="00C6229F">
      <w:footerReference w:type="default" r:id="rId6"/>
      <w:pgSz w:w="11906" w:h="16838"/>
      <w:pgMar w:top="850" w:right="850" w:bottom="1134" w:left="850" w:header="851" w:footer="1400" w:gutter="0"/>
      <w:cols w:space="720"/>
      <w:docGrid w:type="linesAndChars" w:linePitch="597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D838" w14:textId="77777777" w:rsidR="00C6229F" w:rsidRDefault="00C6229F">
      <w:r>
        <w:separator/>
      </w:r>
    </w:p>
  </w:endnote>
  <w:endnote w:type="continuationSeparator" w:id="0">
    <w:p w14:paraId="5BDC17A8" w14:textId="77777777" w:rsidR="00C6229F" w:rsidRDefault="00C6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2F64" w14:textId="77777777"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FD0002B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9C2B" w14:textId="77777777" w:rsidR="00C6229F" w:rsidRDefault="00C6229F">
      <w:r>
        <w:separator/>
      </w:r>
    </w:p>
  </w:footnote>
  <w:footnote w:type="continuationSeparator" w:id="0">
    <w:p w14:paraId="4E671EA5" w14:textId="77777777" w:rsidR="00C6229F" w:rsidRDefault="00C6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58"/>
  <w:drawingGridVerticalSpacing w:val="5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WUxMmIxY2EwZWQwZDFiODQ0NGM3MDk3NWI2NDFiMjMifQ=="/>
  </w:docVars>
  <w:rsids>
    <w:rsidRoot w:val="00CB4E4C"/>
    <w:rsid w:val="00017B5B"/>
    <w:rsid w:val="000B584E"/>
    <w:rsid w:val="000E42E7"/>
    <w:rsid w:val="00120F4C"/>
    <w:rsid w:val="00155692"/>
    <w:rsid w:val="001819B8"/>
    <w:rsid w:val="001B44C5"/>
    <w:rsid w:val="00283A4A"/>
    <w:rsid w:val="00382DC0"/>
    <w:rsid w:val="0042280C"/>
    <w:rsid w:val="00444C94"/>
    <w:rsid w:val="004B7734"/>
    <w:rsid w:val="0058170B"/>
    <w:rsid w:val="005E093C"/>
    <w:rsid w:val="007A0766"/>
    <w:rsid w:val="00827808"/>
    <w:rsid w:val="00971ED4"/>
    <w:rsid w:val="00BB7FEB"/>
    <w:rsid w:val="00BF49D7"/>
    <w:rsid w:val="00C6229F"/>
    <w:rsid w:val="00CB4E4C"/>
    <w:rsid w:val="00D821B5"/>
    <w:rsid w:val="00D91695"/>
    <w:rsid w:val="00E70476"/>
    <w:rsid w:val="00ED1A37"/>
    <w:rsid w:val="08594EFC"/>
    <w:rsid w:val="0C370A7F"/>
    <w:rsid w:val="22D02715"/>
    <w:rsid w:val="346543F9"/>
    <w:rsid w:val="34F63454"/>
    <w:rsid w:val="3D103467"/>
    <w:rsid w:val="40263E7A"/>
    <w:rsid w:val="602903DE"/>
    <w:rsid w:val="69967147"/>
    <w:rsid w:val="71B47DF3"/>
    <w:rsid w:val="74F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3E16"/>
  <w15:chartTrackingRefBased/>
  <w15:docId w15:val="{091C6E36-43F2-447C-A5AB-DA2505FE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22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cp:lastModifiedBy>利泉 陈</cp:lastModifiedBy>
  <cp:revision>2</cp:revision>
  <cp:lastPrinted>2023-04-19T02:36:00Z</cp:lastPrinted>
  <dcterms:created xsi:type="dcterms:W3CDTF">2024-03-08T02:20:00Z</dcterms:created>
  <dcterms:modified xsi:type="dcterms:W3CDTF">2024-03-08T02:20:00Z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0E20DFD6FC654BCEBB9F8E4CF10A4C65_13</vt:lpwstr>
  </property>
</Properties>
</file>