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宿州市萧县人民政府行政复议咨询委员会专家报名表</w:t>
      </w:r>
    </w:p>
    <w:tbl>
      <w:tblPr>
        <w:tblStyle w:val="3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425"/>
        <w:gridCol w:w="875"/>
        <w:gridCol w:w="850"/>
        <w:gridCol w:w="1312"/>
        <w:gridCol w:w="130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工作履历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楷体_GB2312" w:hAnsi="华文中宋" w:eastAsia="楷体_GB2312" w:cs="华文中宋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1.本人已阅悉《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eastAsia="zh-CN"/>
              </w:rPr>
              <w:t>通告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》全文，出于对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eastAsia="zh-CN"/>
              </w:rPr>
              <w:t>行政复议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工作的热心支持，本人自愿报名并会积极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eastAsia="zh-CN"/>
              </w:rPr>
              <w:t>参与行政复议应诉相关的各项工作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楷体_GB2312" w:hAnsi="华文中宋" w:eastAsia="楷体_GB2312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2.本人符合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eastAsia="zh-CN"/>
              </w:rPr>
              <w:t>行政复议咨询委员会专家委员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的条件，遵纪守法，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刑事犯罪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eastAsia="zh-CN"/>
              </w:rPr>
              <w:t>和严重纪律处分记录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。</w:t>
            </w:r>
          </w:p>
          <w:p>
            <w:pPr>
              <w:ind w:right="640" w:firstLine="3990" w:firstLineChars="1900"/>
              <w:rPr>
                <w:rFonts w:hint="eastAsia" w:ascii="楷体_GB2312" w:hAnsi="华文中宋" w:eastAsia="楷体_GB2312" w:cs="楷体_GB2312"/>
                <w:sz w:val="21"/>
                <w:szCs w:val="21"/>
              </w:rPr>
            </w:pPr>
          </w:p>
          <w:p>
            <w:pPr>
              <w:ind w:right="640" w:firstLine="3990" w:firstLineChars="1900"/>
              <w:rPr>
                <w:rFonts w:hint="eastAsia" w:ascii="楷体_GB2312" w:hAnsi="华文中宋" w:eastAsia="楷体_GB2312" w:cs="楷体_GB2312"/>
                <w:sz w:val="21"/>
                <w:szCs w:val="21"/>
              </w:rPr>
            </w:pPr>
          </w:p>
          <w:p>
            <w:pPr>
              <w:ind w:right="640" w:firstLine="4080" w:firstLineChars="1700"/>
              <w:rPr>
                <w:rFonts w:hint="eastAsia" w:ascii="楷体_GB2312" w:hAnsi="华文中宋" w:eastAsia="楷体_GB2312" w:cs="楷体_GB2312"/>
                <w:sz w:val="24"/>
                <w:szCs w:val="24"/>
              </w:rPr>
            </w:pPr>
          </w:p>
          <w:p>
            <w:pPr>
              <w:ind w:right="640" w:firstLine="4080" w:firstLineChars="1700"/>
              <w:rPr>
                <w:rFonts w:hint="eastAsia" w:ascii="楷体_GB2312" w:hAnsi="华文中宋" w:eastAsia="楷体_GB2312" w:cs="楷体_GB2312"/>
                <w:sz w:val="24"/>
                <w:szCs w:val="24"/>
              </w:rPr>
            </w:pPr>
          </w:p>
          <w:p>
            <w:pPr>
              <w:ind w:right="640" w:firstLine="4080" w:firstLineChars="1700"/>
              <w:rPr>
                <w:rFonts w:ascii="楷体_GB2312" w:hAnsi="华文中宋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签名：</w:t>
            </w:r>
          </w:p>
          <w:p>
            <w:pPr>
              <w:ind w:right="1400"/>
              <w:jc w:val="right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日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荐意见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30" w:firstLineChars="2300"/>
              <w:jc w:val="both"/>
              <w:textAlignment w:val="auto"/>
              <w:rPr>
                <w:rFonts w:hint="eastAsia" w:ascii="楷体_GB2312" w:hAnsi="华文中宋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0" w:firstLineChars="2300"/>
              <w:jc w:val="both"/>
              <w:textAlignment w:val="auto"/>
              <w:rPr>
                <w:rFonts w:hint="eastAsia" w:ascii="楷体_GB2312" w:hAnsi="华文中宋" w:eastAsia="楷体_GB2312" w:cs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default" w:ascii="CESI仿宋-GB2312" w:hAnsi="CESI仿宋-GB2312" w:eastAsia="楷体_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日</w:t>
            </w: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eastAsia" w:ascii="楷体_GB2312" w:hAnsi="华文中宋" w:eastAsia="楷体_GB2312" w:cs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eastAsia" w:ascii="楷体_GB2312" w:hAnsi="华文中宋" w:eastAsia="楷体_GB2312" w:cs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eastAsia" w:ascii="楷体_GB2312" w:hAnsi="华文中宋" w:eastAsia="楷体_GB2312" w:cs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eastAsia" w:ascii="楷体_GB2312" w:hAnsi="华文中宋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24"/>
                <w:szCs w:val="24"/>
              </w:rPr>
              <w:t>日</w:t>
            </w:r>
            <w:r>
              <w:rPr>
                <w:rFonts w:ascii="楷体_GB2312" w:hAnsi="华文中宋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zA3ODUxNDI1NDEzNjc0YTQ3NzIzNTc2MWQ2YzIifQ=="/>
  </w:docVars>
  <w:rsids>
    <w:rsidRoot w:val="00000000"/>
    <w:rsid w:val="4CA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橙子</cp:lastModifiedBy>
  <dcterms:modified xsi:type="dcterms:W3CDTF">2024-03-15T02:56:09Z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06873AD08A5E41EB8ACAF11B758A7763_12</vt:lpwstr>
  </property>
</Properties>
</file>