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747"/>
        <w:tblOverlap w:val="never"/>
        <w:tblW w:w="156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900"/>
        <w:gridCol w:w="930"/>
        <w:gridCol w:w="945"/>
        <w:gridCol w:w="1110"/>
        <w:gridCol w:w="1140"/>
        <w:gridCol w:w="1275"/>
        <w:gridCol w:w="1275"/>
        <w:gridCol w:w="5400"/>
        <w:gridCol w:w="1203"/>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15627" w:type="dxa"/>
            <w:gridSpan w:val="11"/>
            <w:tcBorders>
              <w:top w:val="nil"/>
              <w:left w:val="nil"/>
              <w:bottom w:val="nil"/>
              <w:right w:val="nil"/>
            </w:tcBorders>
            <w:shd w:val="clear" w:color="auto" w:fill="auto"/>
            <w:vAlign w:val="center"/>
          </w:tcPr>
          <w:p>
            <w:pPr>
              <w:pStyle w:val="5"/>
              <w:ind w:left="0" w:leftChars="0" w:firstLine="0" w:firstLineChars="0"/>
              <w:rPr>
                <w:rFonts w:hint="eastAsia" w:ascii="宋体" w:hAnsi="宋体" w:eastAsia="宋体" w:cs="宋体"/>
                <w:b/>
                <w:bCs/>
                <w:i w:val="0"/>
                <w:iCs w:val="0"/>
                <w:color w:val="000000"/>
                <w:kern w:val="0"/>
                <w:sz w:val="40"/>
                <w:szCs w:val="40"/>
                <w:u w:val="none"/>
                <w:lang w:val="en-US" w:eastAsia="zh-CN" w:bidi="ar"/>
              </w:rPr>
            </w:pPr>
            <w:r>
              <w:rPr>
                <w:rFonts w:hint="eastAsia" w:ascii="仿宋" w:hAnsi="仿宋" w:eastAsia="仿宋" w:cs="仿宋"/>
                <w:sz w:val="32"/>
                <w:szCs w:val="32"/>
                <w:lang w:val="en-US" w:eastAsia="zh-CN"/>
              </w:rPr>
              <w:t>附件1：</w:t>
            </w:r>
            <w:bookmarkStart w:id="0" w:name="_GoBack"/>
            <w:bookmarkEnd w:id="0"/>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2023年度道县国有资本投资运营集团有限责任公司公开招聘岗位条件表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15627"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日期：2023年11月29日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岗位名称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需求</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人数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性别要求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最高年龄</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要求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学历</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职位简介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其他资格条件</w:t>
            </w:r>
          </w:p>
        </w:tc>
        <w:tc>
          <w:tcPr>
            <w:tcW w:w="120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考试方式和内容</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综合办公室工作人员</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30周岁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全日制本科及以上</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汉语言文学类、管理类等相关专业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从事办公室文秘、档案管理等、党建、人事工作</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熟悉国家金融经济政策法规，具有较强的组织协调、综合管理、决策判断、处理复杂问题的能力和开拓创新精神；                                                                     2.</w:t>
            </w:r>
            <w:r>
              <w:rPr>
                <w:rFonts w:hint="eastAsia" w:ascii="宋体" w:hAnsi="宋体" w:eastAsia="宋体" w:cs="宋体"/>
                <w:i w:val="0"/>
                <w:iCs w:val="0"/>
                <w:color w:val="auto"/>
                <w:kern w:val="0"/>
                <w:sz w:val="22"/>
                <w:szCs w:val="22"/>
                <w:u w:val="none"/>
                <w:lang w:val="en-US" w:eastAsia="zh-CN" w:bidi="ar"/>
              </w:rPr>
              <w:t>有</w:t>
            </w:r>
            <w:r>
              <w:rPr>
                <w:rStyle w:val="8"/>
                <w:color w:val="auto"/>
                <w:lang w:val="en-US" w:eastAsia="zh-CN" w:bidi="ar"/>
              </w:rPr>
              <w:t>5</w:t>
            </w:r>
            <w:r>
              <w:rPr>
                <w:rFonts w:hint="eastAsia" w:ascii="宋体" w:hAnsi="宋体" w:eastAsia="宋体" w:cs="宋体"/>
                <w:i w:val="0"/>
                <w:iCs w:val="0"/>
                <w:color w:val="auto"/>
                <w:kern w:val="0"/>
                <w:sz w:val="22"/>
                <w:szCs w:val="22"/>
                <w:u w:val="none"/>
                <w:lang w:val="en-US" w:eastAsia="zh-CN" w:bidi="ar"/>
              </w:rPr>
              <w:t>年</w:t>
            </w:r>
            <w:r>
              <w:rPr>
                <w:rFonts w:hint="eastAsia" w:ascii="宋体" w:hAnsi="宋体" w:eastAsia="宋体" w:cs="宋体"/>
                <w:i w:val="0"/>
                <w:iCs w:val="0"/>
                <w:color w:val="000000"/>
                <w:kern w:val="0"/>
                <w:sz w:val="22"/>
                <w:szCs w:val="22"/>
                <w:u w:val="none"/>
                <w:lang w:val="en-US" w:eastAsia="zh-CN" w:bidi="ar"/>
              </w:rPr>
              <w:t xml:space="preserve">及以上机关事业单位或国有企业相关工作经验；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3.熟练office办公软件，具有较强文字写作能力；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4.具有较强的事业心、责任感和良好的职业道德修养。                                      </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笔试为公共基础知识及公文写作，面试为结构化面试。</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计划财务部副职</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40周岁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全日制大专及以上</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财务管理、会计学、审计学等相关专业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从事公司的财务核算、部门管理工作</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全面的财务专业知识、账务处理及财务管理经验；熟悉国家财税法律规范，具备优秀的职业判断能力和丰富的财会项目分析处理经验；熟悉国内会计准则以及相关的财务、税务、审计法规、政策；熟练使用MS Office办公软件，熟练使用财务应用软件（用友软件等）；                                                                                                                                                         2.注册会计师或中级会计师及以上职称；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3.有5年以上中、大企业财务核算、管理工作经验；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4.认真细心、为人正直、责任心强，有较强的敬业精神；具有良好的综合素质，擅长沟通和协调，有较强的管理能力；原则性强，思维敏捷、严谨，工作踏实；具有团队精神。</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笔试为财务专业综合，面试为结构化面试。</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计划财务部工作人员</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35周岁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全日制大专及以上</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财务管理、会计学、审计学、金融等相关专业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从事金融、财会工作</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1.熟悉国家财会税收政策法规，熟练操作财务软件，掌握电算会计；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2.有2年以上相关工作经历；                                                            3.具有会计初级及以上执业资格。</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笔试为财务专业综合，面试为结构化面试。</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市场扩展部工作人员</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35周岁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全日制大专及以上</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市场营销、经济类、金融类、物流等相关专业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从事金融、招商、投资工作</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1.具有敏锐的市场洞察力和分析力；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2.熟悉office办公软件，具有较强的文字写作能力。                                        3.有5年以上工作经历。</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笔试为公共基础知识及相关专业知识，面试为结构化面试。</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GT05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工程管理部工作人员</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35周岁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全日制本科及以上</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建筑学、土木工程（建筑方向）、给排水科学与工程、工业与民用建筑、道路桥梁与渡河工程、土木工程（道桥方向）、水利工程、工程管理、工程造价、设计等相关专业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从事工程管理及相关手续办理工作</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1.熟悉工程管理方面政策以及法律法规；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2.及时上传下达及沟通能力；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3.熟练CAD、测绘及相关图纸；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4.具有较强的工程现场管理能力；                                                       5.有5年以上工作经历；                                                                      6.有中级或者二级建造师；                                                            7.具备土建类副高级及以上职称或一级造价工程师的，年龄放宽至45周岁。</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笔试为建造师和造价师相关内容，面试为结构化面试。</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9" w:hRule="atLeast"/>
          <w:jc w:val="center"/>
        </w:trPr>
        <w:tc>
          <w:tcPr>
            <w:tcW w:w="13635"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备注：1、具有“双一流”原“985、211”院校全日制本科生、全日制研究生学历的可直接进入面试；具有全日制研究生学历年龄可放宽40周岁；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2、具有与报考岗位所需专业相关的注册会计师（或会计中级职称）、注册审计师、注册规划师、注册律师的可直接进入面试或考察或考察进入，年龄可放宽40周岁；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3、具有注册二级建造师、二级建筑师、监理工程师、二级造价工程师执业资格证书及以上证件的可直接进入面试或考察进入，有一级证书证件的年龄可放宽45周岁。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4、具有工程、财务类中级职称的可直接进入面试或考察进入，年龄可放宽至40周岁。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5、对博士、高级职称的人员考察进入、年龄可放宽至45周岁。</w:t>
            </w:r>
          </w:p>
        </w:tc>
        <w:tc>
          <w:tcPr>
            <w:tcW w:w="12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AC140"/>
    <w:multiLevelType w:val="singleLevel"/>
    <w:tmpl w:val="539AC1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ZmIxMmVkYTE0YjNlMDYzODUzYjJiOWYxOGJhMDEifQ=="/>
  </w:docVars>
  <w:rsids>
    <w:rsidRoot w:val="00000000"/>
    <w:rsid w:val="6999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Indent 3"/>
    <w:basedOn w:val="1"/>
    <w:next w:val="4"/>
    <w:qFormat/>
    <w:uiPriority w:val="0"/>
    <w:pPr>
      <w:widowControl/>
      <w:autoSpaceDE w:val="0"/>
      <w:autoSpaceDN w:val="0"/>
      <w:spacing w:line="360" w:lineRule="auto"/>
      <w:ind w:firstLine="540"/>
    </w:pPr>
    <w:rPr>
      <w:rFonts w:ascii="宋体" w:hAnsi="宋体"/>
      <w:color w:val="000000"/>
      <w:kern w:val="0"/>
      <w:sz w:val="24"/>
    </w:rPr>
  </w:style>
  <w:style w:type="paragraph" w:customStyle="1" w:styleId="4">
    <w:name w:val="Style23"/>
    <w:basedOn w:val="1"/>
    <w:next w:val="1"/>
    <w:qFormat/>
    <w:uiPriority w:val="99"/>
    <w:rPr>
      <w:rFonts w:ascii="Calibri" w:hAnsi="宋体" w:cs="宋体"/>
      <w:kern w:val="0"/>
    </w:rPr>
  </w:style>
  <w:style w:type="paragraph" w:styleId="5">
    <w:name w:val="Body Text First Indent 2"/>
    <w:basedOn w:val="2"/>
    <w:qFormat/>
    <w:uiPriority w:val="0"/>
    <w:pPr>
      <w:ind w:firstLine="420" w:firstLineChars="200"/>
    </w:pPr>
  </w:style>
  <w:style w:type="character" w:customStyle="1" w:styleId="8">
    <w:name w:val="font101"/>
    <w:basedOn w:val="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2023-11-29T07:24:19Z</dcterms:created>
  <dc:creator>Administrator</dc:creator>
  <cp:lastModifiedBy>小小呀</cp:lastModifiedBy>
  <dcterms:modified xsi:type="dcterms:W3CDTF">2023-11-29T07:25:55Z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ECCE9E2C6C0C4820BC9BC87BEDF7192D_12</vt:lpwstr>
  </property>
</Properties>
</file>