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"/>
        </w:rPr>
        <w:t>附件4：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现场资格审查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材料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报名表（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从报名系统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下载打印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附照片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需签字按手印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（正反面）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3.个人近期生活照（彩色）。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毕业生推荐表（函）（加盖学校“毕业生分配办公室”或“学生就业指导中心”或“学生处”公章，研究生的推荐表加盖“研究生院〈处〉”的公章亦可）、院系推荐意见（推荐表中已有的不需再提供）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如提供不了推荐表的考生，须提供院系推荐意见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成绩单（需有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教务处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加盖公章）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研究生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身份报考的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须提供本科成绩单（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就读大学档案室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档案成绩一致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，加盖相应印章）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教师资格证书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暂无教师资格证的，仅提供承诺书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见公告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.学历学位证。以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研究生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身份报考的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须提供本科学历、学位证书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本科生在办理聘用手续时提供本科学历、学位证。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.学籍验证报告（本科和研究生阶段均必须提供）。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个人相关荣誉证书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作品等证明资料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岗位条件要求的其他详细证明材料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如方向证明、相近专业证明等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1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</w:rPr>
        <w:t>有下列情形的，均须按要求提供相应材料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港澳台应届毕业生及留学归国人员资格审查时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提供国家教育部留学服务中心出具的《学历学位认证书》。尚未取得《学历学位认证书》的，可提供深圳市外国专家局出具的《出国留学人员资格临时证明》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未毕业的，须提供就读院校开具的在读及毕业时间的证明；所有港澳台应届毕业生及留学归国人员通过考试、考察和体检后，必须凭《学历学位认证书》办理聘用手续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国内院校与国外院校联合办学的，按国内院校毕业生报考，资格审查时须提供国内院校出具的相应证明。属国内院校与国外院校联合办学取得国外学位的，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办理聘用手续时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提供国家教育部留学服务中心出具的《联合办学学历学位评估意见书》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军队院校地方班毕业生报考的，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提供就读院校出具的地方生证明。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default" w:ascii="Calibri" w:hAnsi="Calibri" w:eastAsia="黑体" w:cs="Calibri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12.个人简历。</w:t>
      </w:r>
    </w:p>
    <w:p>
      <w:pPr>
        <w:numPr>
          <w:ilvl w:val="0"/>
          <w:numId w:val="0"/>
        </w:numPr>
        <w:jc w:val="left"/>
        <w:rPr>
          <w:rFonts w:hint="eastAsia" w:ascii="Calibri" w:hAnsi="Calibri" w:eastAsia="黑体" w:cs="Calibri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alibri" w:hAnsi="Calibri" w:eastAsia="黑体" w:cs="Calibri"/>
          <w:b/>
          <w:bCs/>
          <w:color w:val="FF0000"/>
          <w:sz w:val="28"/>
          <w:szCs w:val="28"/>
          <w:lang w:val="en-US" w:eastAsia="zh-CN"/>
        </w:rPr>
        <w:t>注意</w:t>
      </w:r>
      <w:r>
        <w:rPr>
          <w:rFonts w:hint="eastAsia" w:ascii="Calibri" w:hAnsi="Calibri" w:eastAsia="黑体" w:cs="Calibri"/>
          <w:color w:val="FF0000"/>
          <w:sz w:val="28"/>
          <w:szCs w:val="28"/>
          <w:lang w:val="en-US" w:eastAsia="zh-CN"/>
        </w:rPr>
        <w:t>：</w:t>
      </w:r>
      <w:r>
        <w:rPr>
          <w:rFonts w:hint="eastAsia" w:ascii="Calibri" w:hAnsi="Calibri" w:eastAsia="黑体" w:cs="Calibri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资料审核时验原件收复印件（上交材料不再退回）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960" w:firstLineChars="300"/>
        <w:jc w:val="left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2.材料准备分两类：一类为完整版材料（1至12项，各2份分别装订），一类为简单版材料（1、5、12项，各3份分别装订）。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3.资料审核时请按清单顺序装订复印件。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4.所有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本人签字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位置必须为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手写并按手印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/>
    <w:sectPr>
      <w:pgSz w:w="11906" w:h="16838"/>
      <w:pgMar w:top="1871" w:right="1644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34B285-7A83-43B1-87AA-CEF5358D22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2B3B61-7913-488F-AE8E-F2056522EF3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2EC5519-5F96-4F6A-A529-6423F3BBBE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C097736-371C-4D00-A960-4BB5C26BB9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4CDE4B3-9D44-4BB0-B255-371068BF8D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zM3ZDY0MzY2ZGVhYzc4MGJiMmY3NzcwNjA3ZDkifQ=="/>
  </w:docVars>
  <w:rsids>
    <w:rsidRoot w:val="279377B8"/>
    <w:rsid w:val="0157706F"/>
    <w:rsid w:val="279377B8"/>
    <w:rsid w:val="4BCF301D"/>
    <w:rsid w:val="7FDE012B"/>
    <w:rsid w:val="9E3F510E"/>
    <w:rsid w:val="A59175AB"/>
    <w:rsid w:val="D7735801"/>
    <w:rsid w:val="EAFD1FDD"/>
    <w:rsid w:val="F27E9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2023-09-02T07:46:00Z</dcterms:created>
  <dc:creator>chenyanxi</dc:creator>
  <cp:lastModifiedBy>束小辉</cp:lastModifiedBy>
  <dcterms:modified xsi:type="dcterms:W3CDTF">2023-11-29T08:53:29Z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7B2F70899E0F41C69C45A318D80837E0_12</vt:lpwstr>
  </property>
</Properties>
</file>