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2"/>
          <w:szCs w:val="22"/>
          <w:lang w:val="en-US" w:eastAsia="zh-CN"/>
        </w:rPr>
        <w:t>附件一：</w:t>
      </w:r>
      <w:bookmarkStart w:id="0" w:name="_GoBack"/>
      <w:bookmarkEnd w:id="0"/>
    </w:p>
    <w:p>
      <w:pPr>
        <w:jc w:val="center"/>
        <w:rPr>
          <w:rFonts w:hint="eastAsia"/>
          <w:sz w:val="20"/>
          <w:szCs w:val="22"/>
          <w:lang w:eastAsia="zh-CN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2023年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南昌市红谷滩区面向社会公开招聘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村（社区）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监察联络员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加分专业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6947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类别</w:t>
            </w:r>
          </w:p>
        </w:tc>
        <w:tc>
          <w:tcPr>
            <w:tcW w:w="12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</w:p>
        </w:tc>
        <w:tc>
          <w:tcPr>
            <w:tcW w:w="694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研究生专业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  <w:t>法律类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法学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理论</w:t>
            </w:r>
            <w:r>
              <w:rPr>
                <w:color w:val="auto"/>
                <w:sz w:val="20"/>
                <w:szCs w:val="20"/>
                <w:highlight w:val="none"/>
              </w:rPr>
              <w:t>、法律史、宪法学与行政法学、刑法学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color w:val="auto"/>
                <w:sz w:val="20"/>
                <w:szCs w:val="20"/>
                <w:highlight w:val="none"/>
              </w:rPr>
              <w:t>民商法学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（含劳动法学、社会保障法学）</w:t>
            </w:r>
            <w:r>
              <w:rPr>
                <w:color w:val="auto"/>
                <w:sz w:val="20"/>
                <w:szCs w:val="20"/>
                <w:highlight w:val="none"/>
              </w:rPr>
              <w:t>、诉讼法学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color w:val="auto"/>
                <w:sz w:val="20"/>
                <w:szCs w:val="20"/>
                <w:highlight w:val="none"/>
              </w:rPr>
              <w:t>经济法学、环境与资源保护法学、军事法学、知识产权法学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、法律硕士（法学、非法学）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法学、知识产权、监狱学、知识产权法、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  <w:t>经济与贸易类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马克思主义理论与中国经济社会发展、</w:t>
            </w:r>
            <w:r>
              <w:rPr>
                <w:color w:val="auto"/>
                <w:sz w:val="20"/>
                <w:szCs w:val="20"/>
                <w:highlight w:val="none"/>
              </w:rPr>
              <w:t>国民经济学、区域经济学、产业经济学、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国际贸易学、</w:t>
            </w:r>
            <w:r>
              <w:rPr>
                <w:color w:val="auto"/>
                <w:sz w:val="20"/>
                <w:szCs w:val="20"/>
                <w:highlight w:val="none"/>
              </w:rPr>
              <w:t>劳动经济学、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统计学、</w:t>
            </w:r>
            <w:r>
              <w:rPr>
                <w:color w:val="auto"/>
                <w:sz w:val="20"/>
                <w:szCs w:val="20"/>
                <w:highlight w:val="none"/>
              </w:rPr>
              <w:t>数量经济学、国防经济学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color w:val="auto"/>
                <w:sz w:val="20"/>
                <w:szCs w:val="20"/>
                <w:highlight w:val="none"/>
              </w:rPr>
              <w:t>法律经济学、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规制经济学、发展经济学、网络经济学、投资经济学、体育经济学、区域与产业经济管理</w:t>
            </w:r>
          </w:p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应用统计硕士、国际商务硕士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经济学、经济统计学、国民经济管理、资源与环境经济学、商务经济学、贸易经济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、环境资源与发展经济学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调查与分析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4"/>
                <w:szCs w:val="24"/>
                <w:highlight w:val="none"/>
              </w:rPr>
              <w:t>会计与审计类</w:t>
            </w:r>
          </w:p>
        </w:tc>
        <w:tc>
          <w:tcPr>
            <w:tcW w:w="694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会计（学）</w:t>
            </w:r>
          </w:p>
          <w:p>
            <w:pPr>
              <w:spacing w:line="360" w:lineRule="auto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会计硕士、审计硕士</w:t>
            </w:r>
          </w:p>
        </w:tc>
        <w:tc>
          <w:tcPr>
            <w:tcW w:w="6001" w:type="dxa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会计（学）、审计学、财务管理、财务会计教育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注册会计师</w:t>
            </w:r>
          </w:p>
        </w:tc>
      </w:tr>
    </w:tbl>
    <w:p>
      <w:pPr>
        <w:rPr>
          <w:rFonts w:hint="eastAsia"/>
          <w:color w:val="auto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1MDAwNTBiZDg3MjYyMjAxMDhjZmEzMzg2OWIifQ=="/>
  </w:docVars>
  <w:rsids>
    <w:rsidRoot w:val="01BB681C"/>
    <w:rsid w:val="01BB681C"/>
    <w:rsid w:val="15953407"/>
    <w:rsid w:val="1F4169F0"/>
    <w:rsid w:val="696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2023-10-18T06:10:00Z</dcterms:created>
  <dc:creator>曾诚凯</dc:creator>
  <cp:lastModifiedBy>曾诚凯</cp:lastModifiedBy>
  <cp:lastPrinted>2023-10-18T08:55:00Z</cp:lastPrinted>
  <dcterms:modified xsi:type="dcterms:W3CDTF">2023-10-23T01:20:58Z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540F8085DA924CAEB64F275FB55EE82A_13</vt:lpwstr>
  </property>
</Properties>
</file>