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insoku w:val="0"/>
        <w:overflowPunct w:val="0"/>
        <w:autoSpaceDE w:val="0"/>
        <w:autoSpaceDN w:val="0"/>
        <w:spacing w:beforeAutospacing="0" w:afterAutospacing="0" w:line="40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>
      <w:pPr>
        <w:pStyle w:val="6"/>
        <w:widowControl/>
        <w:kinsoku w:val="0"/>
        <w:overflowPunct w:val="0"/>
        <w:spacing w:before="100" w:after="100" w:line="320" w:lineRule="exact"/>
        <w:ind w:firstLine="720" w:firstLineChars="200"/>
        <w:jc w:val="center"/>
        <w:rPr>
          <w:rFonts w:hint="eastAsia" w:ascii="宋体" w:hAnsi="宋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月公开招聘编外专业技术人员岗位及职数表</w:t>
      </w:r>
    </w:p>
    <w:tbl>
      <w:tblPr>
        <w:tblStyle w:val="7"/>
        <w:tblpPr w:leftFromText="180" w:rightFromText="180" w:vertAnchor="text" w:horzAnchor="page" w:tblpX="842" w:tblpY="141"/>
        <w:tblOverlap w:val="never"/>
        <w:tblW w:w="104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700"/>
        <w:gridCol w:w="2427"/>
        <w:gridCol w:w="863"/>
        <w:gridCol w:w="670"/>
        <w:gridCol w:w="4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招聘岗位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职数</w:t>
            </w:r>
          </w:p>
        </w:tc>
        <w:tc>
          <w:tcPr>
            <w:tcW w:w="8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最低学历要求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最高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年龄</w:t>
            </w:r>
          </w:p>
        </w:tc>
        <w:tc>
          <w:tcPr>
            <w:tcW w:w="4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床医学、临床医学硕士、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内科学、中西医临床医学、中西医结合临床、中医内科学、中医学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4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具有执业医师资格，执业范围为内科、中医内科、中西医结合、中医、全科医学专业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2.具有主治医师及以上职称者最高年龄放宽至40周岁。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临床医学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、临床医学硕士、外科学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具有执业医师资格，执业范围为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外科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2.具有主治医师及以上职称者最高年龄放宽至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周岁。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骨科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中医骨伤科学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硕士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具有执业医师资格，执业范围为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中医、中医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外科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专业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麻醉科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临床医学、麻醉学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本科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具有执业医师资格，执业范围为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麻醉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皮肤科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皮肤病与性病学、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临床医学硕士、外科学、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中医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科学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、中西医结合临床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硕士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具有执业医师资格，执业范围为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皮肤病与性病、外科、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中西医结合、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中医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外科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临床医学、耳鼻咽喉科学、中医五官科学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具有执业医师资格，执业范围为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眼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耳鼻喉科、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中医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(眼)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耳鼻喉科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专业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临床医学、儿科学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本科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具有执业医师资格，执业范围为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儿科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妇产科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临床医学、妇产科学、中西医临床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医学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本科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具有主治医师及以上职称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执业范围为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妇产科、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中西医结合专业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中医学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中医内科学、中医硕士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具有执业医师资格，执业范围为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中医、中医内科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中医康复科（一）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中医康复学、针灸推拿学、中医硕士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本科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具有执业医师资格，执业范围为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中医、中医针灸推拿科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中医康复科（二）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康复治疗学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本科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康复医学治疗技术（师）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资格证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2.具有康复医学治疗技术（中级）及以上职称者最高年龄放宽至40周岁。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临床医学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医学影像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学、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影像医学与核医学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、临床医学硕士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具有执业医师资格，执业范围为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医学影像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和放射治疗专业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；                              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具有主治医师及以上职称者最高年龄放宽至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科（二）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临床医学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医学影像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学、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影像医学与核医学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、临床医学硕士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具有执业医师资格，执业范围为医学影像和放射治疗专业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；                              2.执业工作地点为长桥监管分院。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247" w:right="1247" w:bottom="1247" w:left="1247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宋体" w:hAnsi="宋体" w:cs="宋体"/>
          <w:sz w:val="21"/>
          <w:szCs w:val="21"/>
          <w:highlight w:val="none"/>
        </w:rPr>
        <w:t>注：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35周岁内即1987年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日后出生，40周岁内即1982年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日后出生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WE0ZmNmZWIyNzdhMDRlYTQ4Nzk5NjJiZjVmNzMifQ=="/>
  </w:docVars>
  <w:rsids>
    <w:rsidRoot w:val="1C3B067E"/>
    <w:rsid w:val="1C3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2023-10-13T08:35:00Z</dcterms:created>
  <dc:creator>柳柳子</dc:creator>
  <cp:lastModifiedBy>柳柳子</cp:lastModifiedBy>
  <dcterms:modified xsi:type="dcterms:W3CDTF">2023-10-13T08:35:40Z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AC134411021249D8B058C2120C66BAA6</vt:lpwstr>
  </property>
</Properties>
</file>