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eastAsia="仿宋_GB2312" w:cs="仿宋_GB2312"/>
          <w:color w:val="2B2B2B"/>
          <w:sz w:val="36"/>
          <w:szCs w:val="36"/>
        </w:rPr>
      </w:pPr>
      <w:r>
        <w:rPr>
          <w:rFonts w:hint="eastAsia" w:ascii="仿宋_GB2312" w:eastAsia="仿宋_GB2312" w:cs="仿宋_GB2312"/>
          <w:color w:val="2B2B2B"/>
          <w:sz w:val="32"/>
          <w:szCs w:val="32"/>
        </w:rPr>
        <w:t>附件2：</w:t>
      </w:r>
    </w:p>
    <w:p>
      <w:pPr>
        <w:spacing w:line="30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不宜聘用对象认定办法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有下列情形之一的，认定为不宜聘用对象：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一、曾有严重违反党的路线、方针、政策和国家法律的行为，并经有关部门认定的；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二、曾受到开除中国共产党党籍处分、开除中国共产主义青年团团籍处分的；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三、曾受过劳动教养的或近两年内受到行政拘留、司法拘留的；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四、曾以营利为目的、为赌博提供条件以及参与赌博赌资较大，被有关部门处罚的；或曾组织、利用迷信活动，扰乱社会秩序、损害他人身体健康，被有关部门处罚的；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五、曾被有关部门认定参与邪教、吸毒、色情、盗窃、贪污、贿赂、诈骗等违法犯罪活动的；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六、受行政警告处分未满一年、受行政记过及以上处分未满两年的，或受党、团内警告未满一年或受严重警告及以上处分未满两年的，或在高校学习期间受警告、严重警告处分未满一年或受记过以上处分未满两年的；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七、不符合报考资格条件，或在招聘过程中违纪舞弊、弄虚作假行为的；</w:t>
      </w:r>
    </w:p>
    <w:p>
      <w:pPr>
        <w:autoSpaceDE w:val="0"/>
        <w:autoSpaceDN w:val="0"/>
        <w:spacing w:line="540" w:lineRule="exact"/>
        <w:ind w:firstLine="640" w:firstLineChars="200"/>
      </w:pPr>
      <w:r>
        <w:rPr>
          <w:rFonts w:hint="eastAsia" w:ascii="仿宋_GB2312" w:hAnsi="仿宋_GB2312" w:eastAsia="仿宋_GB2312"/>
          <w:sz w:val="32"/>
        </w:rPr>
        <w:t>八、有不宜聘用到国有企业工作的其他情形的。</w:t>
      </w:r>
    </w:p>
    <w:p>
      <w:pPr>
        <w:widowControl/>
        <w:spacing w:line="480" w:lineRule="auto"/>
        <w:jc w:val="left"/>
        <w:rPr>
          <w:rFonts w:ascii="宋体" w:hAnsi="宋体" w:cs="宋体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10C53162"/>
    <w:rsid w:val="10C5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2023-08-28T01:12:00Z</dcterms:created>
  <dc:creator>sl1</dc:creator>
  <cp:lastModifiedBy>sl1</cp:lastModifiedBy>
  <dcterms:modified xsi:type="dcterms:W3CDTF">2023-08-28T01:13:10Z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B4A6E6BFFD434D3396BF30D810675BFA_11</vt:lpwstr>
  </property>
</Properties>
</file>