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赤峰市翁牛特旗国有资产运营投资有限公司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公开招聘工作人员岗位表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2"/>
        <w:tblW w:w="107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425"/>
        <w:gridCol w:w="1110"/>
        <w:gridCol w:w="795"/>
        <w:gridCol w:w="1755"/>
        <w:gridCol w:w="264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招聘单位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招聘岗位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岗位代码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招聘人数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专业及代码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赤峰龙韵城市建设有限公司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党务工作者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思想政治教育030503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汉语言文学050101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汉语言050102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汉语国际教育050103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秘书学050107T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赤峰龙韵城市建设有限公司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赤峰龙韵城市建设有限公司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酒店管理640106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餐饮管理与服务640201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餐饮管理640201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赤峰龙韵城市建设有限公司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机电运维岗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电厂热能动力装置530201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电气自动化技术560302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机械设计与制造560101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机械制造与自动化560102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赤峰龙韵城市建设有限公司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水利工程570201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水利工程施工技术570202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水利水电建筑工程570203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建筑工程技术560301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基础工程技术560303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市政工程技术560601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取得二级建造师证书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赤峰龙韵城市建设有限公司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室内艺术设计650109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建筑设计540101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建筑室内设计540104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环境艺术设计650111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翁牛特旗富兴扶贫开发投资管理有限公司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工商企业管理630601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工商行政管理620502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行政管理690206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人力资源管理690202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公共事务管理690205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翁牛特旗富兴扶贫开发投资管理有限公司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翁牛特旗富兴扶贫开发投资管理有限公司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室内艺术设计650109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建筑设计540101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建筑室内设计540104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环境艺术设计650111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翁牛特旗富兴扶贫开发投资管理有限公司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物流运营岗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物流管理630903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物流工程技术630901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工程物流管理630905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采购与供应管理630907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翁牛特旗富兴扶贫开发投资管理有限公司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环境规划岗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资源环境科学071403W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资源科学与工程081105S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自然地理与资源环境070502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人文地理与城乡规划070503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资源环境与城乡规划管理070702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翁牛特旗富兴扶贫开发投资管理有限公司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市场营销630701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广告策划与营销630703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翁牛特旗富兴扶贫开发投资管理有限公司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财务管理630301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会计630302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审计630303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会计信息管理630304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统计与会计核算630402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财政630101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金融管理630201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翁牛特旗富兴扶贫开发投资管理有限公司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机械技术岗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汽车电子技术560703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机械设计与制造580101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机械设计与制造560101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机械制造与自动化560102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赤峰蒙地矿产资源有限公司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赤峰蒙地矿产资源有限公司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审计学120207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会计学120203K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财政学020201K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财务管理120204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金融学020301K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赤峰蒙地矿产资源有限公司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网络运维岗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软件技术610205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软件与信息服务610206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计算机应用技术610201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计算机网络技术610202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计算机信息管理610203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数字媒体应用技术610210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赤峰蒙地矿产资源有限公司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环境工程技术520804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建筑工程技术560301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基础工程技术560303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水务管理550207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水利工程550201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水利水电工程技术550202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水利水电工程管理550203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水利水电建筑工程550204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赤峰蒙地矿产资源有限公司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机电运维岗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机电设备维修与管理560203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电气自动化技术560302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OTY0ZDRmYTljMTYzMGVkOWE3N2ZjOTY5MGI4MjcifQ=="/>
  </w:docVars>
  <w:rsids>
    <w:rsidRoot w:val="750B28F6"/>
    <w:rsid w:val="750B28F6"/>
    <w:rsid w:val="7CA1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1198</Words>
  <Characters>1584</Characters>
  <Lines>0</Lines>
  <Paragraphs>0</Paragraphs>
  <TotalTime>9</TotalTime>
  <ScaleCrop>false</ScaleCrop>
  <LinksUpToDate>false</LinksUpToDate>
  <CharactersWithSpaces>1618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2023-08-16T08:13:00Z</dcterms:created>
  <dc:creator>美煊</dc:creator>
  <cp:lastModifiedBy>美煊</cp:lastModifiedBy>
  <dcterms:modified xsi:type="dcterms:W3CDTF">2023-08-16T08:26:23Z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695F583138654B2F9B11BF6F819EE581_11</vt:lpwstr>
  </property>
</Properties>
</file>