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芦山县汉嘉实业有限公司及下属二级公司公开招聘职位表</w:t>
      </w:r>
    </w:p>
    <w:bookmarkEnd w:id="0"/>
    <w:tbl>
      <w:tblPr>
        <w:tblStyle w:val="5"/>
        <w:tblpPr w:leftFromText="180" w:rightFromText="180" w:vertAnchor="text" w:horzAnchor="page" w:tblpX="986" w:tblpY="1167"/>
        <w:tblOverlap w:val="never"/>
        <w:tblW w:w="14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1835"/>
        <w:gridCol w:w="1201"/>
        <w:gridCol w:w="660"/>
        <w:gridCol w:w="1649"/>
        <w:gridCol w:w="1860"/>
        <w:gridCol w:w="1095"/>
        <w:gridCol w:w="3016"/>
        <w:gridCol w:w="2370"/>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序号</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企业名称</w:t>
            </w:r>
          </w:p>
        </w:tc>
        <w:tc>
          <w:tcPr>
            <w:tcW w:w="12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招聘岗位</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招聘名额</w:t>
            </w:r>
          </w:p>
        </w:tc>
        <w:tc>
          <w:tcPr>
            <w:tcW w:w="762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资格条件</w:t>
            </w:r>
          </w:p>
        </w:tc>
        <w:tc>
          <w:tcPr>
            <w:tcW w:w="2370" w:type="dxa"/>
            <w:vMerge w:val="restart"/>
            <w:tcBorders>
              <w:top w:val="single" w:color="000000" w:sz="4" w:space="0"/>
              <w:left w:val="single" w:color="000000"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薪酬待遇</w:t>
            </w:r>
          </w:p>
        </w:tc>
        <w:tc>
          <w:tcPr>
            <w:tcW w:w="644" w:type="dxa"/>
            <w:vMerge w:val="restart"/>
            <w:tcBorders>
              <w:top w:val="single" w:color="000000" w:sz="4" w:space="0"/>
              <w:left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24"/>
                <w:szCs w:val="24"/>
                <w:u w:val="none"/>
              </w:rPr>
            </w:pPr>
          </w:p>
        </w:tc>
        <w:tc>
          <w:tcPr>
            <w:tcW w:w="1835"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24"/>
                <w:szCs w:val="24"/>
                <w:u w:val="none"/>
                <w:lang w:val="en-US" w:eastAsia="zh-CN"/>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24"/>
                <w:szCs w:val="24"/>
                <w:u w:val="none"/>
                <w:lang w:val="en-US"/>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24"/>
                <w:szCs w:val="24"/>
                <w:u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学历要求</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专业要求</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年龄要求</w:t>
            </w:r>
          </w:p>
        </w:tc>
        <w:tc>
          <w:tcPr>
            <w:tcW w:w="3016" w:type="dxa"/>
            <w:tcBorders>
              <w:left w:val="single" w:color="000000"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其他要求</w:t>
            </w:r>
          </w:p>
        </w:tc>
        <w:tc>
          <w:tcPr>
            <w:tcW w:w="2370" w:type="dxa"/>
            <w:vMerge w:val="continue"/>
            <w:tcBorders>
              <w:left w:val="single" w:color="000000"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24"/>
                <w:szCs w:val="24"/>
                <w:u w:val="none"/>
              </w:rPr>
            </w:pPr>
          </w:p>
        </w:tc>
        <w:tc>
          <w:tcPr>
            <w:tcW w:w="644" w:type="dxa"/>
            <w:vMerge w:val="continue"/>
            <w:tcBorders>
              <w:left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1</w:t>
            </w:r>
          </w:p>
        </w:tc>
        <w:tc>
          <w:tcPr>
            <w:tcW w:w="1835" w:type="dxa"/>
            <w:tcBorders>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芦山县汉嘉实业有限公司</w:t>
            </w:r>
          </w:p>
        </w:tc>
        <w:tc>
          <w:tcPr>
            <w:tcW w:w="1201"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综合部工作人员</w:t>
            </w: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1</w:t>
            </w:r>
          </w:p>
        </w:tc>
        <w:tc>
          <w:tcPr>
            <w:tcW w:w="164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全日制本科（学士学位）及以上学历</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不限</w:t>
            </w:r>
          </w:p>
        </w:tc>
        <w:tc>
          <w:tcPr>
            <w:tcW w:w="109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35周岁及以下</w:t>
            </w:r>
          </w:p>
        </w:tc>
        <w:tc>
          <w:tcPr>
            <w:tcW w:w="3016" w:type="dxa"/>
            <w:tcBorders>
              <w:top w:val="single" w:color="000000" w:sz="4" w:space="0"/>
              <w:left w:val="single" w:color="000000" w:sz="4" w:space="0"/>
              <w:right w:val="single" w:color="auto"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中共党员；2023年应届高校毕业生；2022年、2021年未参加工作的高校毕业生（无社保、未曾签订劳动合同）；</w:t>
            </w:r>
          </w:p>
        </w:tc>
        <w:tc>
          <w:tcPr>
            <w:tcW w:w="2370" w:type="dxa"/>
            <w:vMerge w:val="restart"/>
            <w:tcBorders>
              <w:top w:val="single" w:color="000000" w:sz="4" w:space="0"/>
              <w:left w:val="single" w:color="000000"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工资薪酬及其他福利待遇按芦山县汉嘉实业有限公司薪酬制度执行。。</w:t>
            </w:r>
          </w:p>
          <w:p>
            <w:pPr>
              <w:pStyle w:val="2"/>
              <w:rPr>
                <w:rFonts w:hint="eastAsia"/>
                <w:sz w:val="18"/>
                <w:szCs w:val="18"/>
                <w:lang w:val="en-US" w:eastAsia="zh-CN"/>
              </w:rPr>
            </w:pPr>
          </w:p>
        </w:tc>
        <w:tc>
          <w:tcPr>
            <w:tcW w:w="644" w:type="dxa"/>
            <w:tcBorders>
              <w:top w:val="single" w:color="000000" w:sz="4" w:space="0"/>
              <w:left w:val="single" w:color="auto" w:sz="4" w:space="0"/>
              <w:bottom w:val="single" w:color="auto" w:sz="4" w:space="0"/>
              <w:right w:val="single" w:color="000000" w:sz="4" w:space="0"/>
            </w:tcBorders>
            <w:noWrap w:val="0"/>
            <w:vAlign w:val="center"/>
          </w:tcPr>
          <w:p>
            <w:pPr>
              <w:widowControl/>
              <w:adjustRightInd w:val="0"/>
              <w:snapToGrid w:val="0"/>
              <w:spacing w:line="576" w:lineRule="exact"/>
              <w:jc w:val="both"/>
              <w:rPr>
                <w:rFonts w:hint="default" w:ascii="黑体" w:hAnsi="黑体" w:eastAsia="黑体" w:cs="黑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57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18"/>
                <w:szCs w:val="18"/>
                <w:u w:val="none"/>
              </w:rPr>
            </w:pPr>
            <w:r>
              <w:rPr>
                <w:rFonts w:hint="eastAsia" w:ascii="黑体" w:hAnsi="黑体" w:eastAsia="黑体" w:cs="黑体"/>
                <w:kern w:val="0"/>
                <w:sz w:val="18"/>
                <w:szCs w:val="18"/>
                <w:lang w:val="en-US" w:eastAsia="zh-CN"/>
              </w:rPr>
              <w:t>2</w:t>
            </w:r>
          </w:p>
        </w:tc>
        <w:tc>
          <w:tcPr>
            <w:tcW w:w="1835" w:type="dxa"/>
            <w:tcBorders>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0"/>
                <w:sz w:val="18"/>
                <w:szCs w:val="18"/>
                <w:u w:val="none"/>
                <w:lang w:val="en-US"/>
              </w:rPr>
            </w:pPr>
            <w:r>
              <w:rPr>
                <w:rFonts w:hint="eastAsia" w:ascii="黑体" w:hAnsi="黑体" w:eastAsia="黑体" w:cs="黑体"/>
                <w:kern w:val="0"/>
                <w:sz w:val="18"/>
                <w:szCs w:val="18"/>
                <w:lang w:val="en-US" w:eastAsia="zh-CN"/>
              </w:rPr>
              <w:t>芦山县汉嘉实业有限公司</w:t>
            </w:r>
          </w:p>
        </w:tc>
        <w:tc>
          <w:tcPr>
            <w:tcW w:w="1201"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kern w:val="0"/>
                <w:sz w:val="18"/>
                <w:szCs w:val="18"/>
                <w:lang w:val="en-US" w:eastAsia="zh-CN"/>
              </w:rPr>
              <w:t>风控内审部     工作人员</w:t>
            </w: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1</w:t>
            </w:r>
          </w:p>
        </w:tc>
        <w:tc>
          <w:tcPr>
            <w:tcW w:w="164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全日制本科（学士学位）及以上学历</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微软雅黑" w:cs="黑体"/>
                <w:kern w:val="0"/>
                <w:sz w:val="18"/>
                <w:szCs w:val="18"/>
                <w:lang w:val="en-US" w:eastAsia="zh-CN"/>
              </w:rPr>
            </w:pPr>
            <w:r>
              <w:rPr>
                <w:rFonts w:hint="eastAsia" w:ascii="黑体" w:hAnsi="黑体" w:eastAsia="黑体" w:cs="黑体"/>
                <w:kern w:val="0"/>
                <w:sz w:val="18"/>
                <w:szCs w:val="18"/>
                <w:lang w:val="en-US" w:eastAsia="zh-CN"/>
              </w:rPr>
              <w:t>审计学、经济学</w:t>
            </w:r>
          </w:p>
        </w:tc>
        <w:tc>
          <w:tcPr>
            <w:tcW w:w="109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35周岁及以下</w:t>
            </w:r>
          </w:p>
        </w:tc>
        <w:tc>
          <w:tcPr>
            <w:tcW w:w="3016" w:type="dxa"/>
            <w:vMerge w:val="restart"/>
            <w:tcBorders>
              <w:top w:val="single" w:color="000000" w:sz="4" w:space="0"/>
              <w:left w:val="single" w:color="000000" w:sz="4" w:space="0"/>
              <w:right w:val="single" w:color="auto" w:sz="4" w:space="0"/>
            </w:tcBorders>
            <w:noWrap w:val="0"/>
            <w:vAlign w:val="center"/>
          </w:tcPr>
          <w:p>
            <w:pPr>
              <w:widowControl/>
              <w:adjustRightInd w:val="0"/>
              <w:snapToGrid w:val="0"/>
              <w:spacing w:line="576" w:lineRule="exact"/>
              <w:jc w:val="both"/>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2023届及近两年（2021、2022届）内高校毕业生，且为脱贫家庭、低保家庭、零就业家庭、残疾等四类纳入就业援助重点对象群体。</w:t>
            </w:r>
          </w:p>
        </w:tc>
        <w:tc>
          <w:tcPr>
            <w:tcW w:w="2370" w:type="dxa"/>
            <w:vMerge w:val="continue"/>
            <w:tcBorders>
              <w:left w:val="single" w:color="000000"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tc>
        <w:tc>
          <w:tcPr>
            <w:tcW w:w="644" w:type="dxa"/>
            <w:tcBorders>
              <w:top w:val="single" w:color="000000" w:sz="4" w:space="0"/>
              <w:left w:val="single" w:color="auto" w:sz="4" w:space="0"/>
              <w:bottom w:val="single" w:color="auto" w:sz="4" w:space="0"/>
              <w:right w:val="single" w:color="000000" w:sz="4" w:space="0"/>
            </w:tcBorders>
            <w:noWrap w:val="0"/>
            <w:vAlign w:val="center"/>
          </w:tcPr>
          <w:p>
            <w:pPr>
              <w:widowControl/>
              <w:adjustRightInd w:val="0"/>
              <w:snapToGrid w:val="0"/>
              <w:spacing w:line="576" w:lineRule="exact"/>
              <w:jc w:val="both"/>
              <w:rPr>
                <w:rFonts w:hint="default" w:ascii="黑体" w:hAnsi="黑体" w:eastAsia="黑体" w:cs="黑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3</w:t>
            </w:r>
          </w:p>
        </w:tc>
        <w:tc>
          <w:tcPr>
            <w:tcW w:w="183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芦山县汉嘉实业有限公司</w:t>
            </w: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default"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项目部工作人员</w:t>
            </w:r>
          </w:p>
        </w:tc>
        <w:tc>
          <w:tcPr>
            <w:tcW w:w="66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default"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1</w:t>
            </w:r>
          </w:p>
        </w:tc>
        <w:tc>
          <w:tcPr>
            <w:tcW w:w="1649"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全日制本科（学士学位）及以上学历</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default"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土木工程、建筑学</w:t>
            </w:r>
          </w:p>
        </w:tc>
        <w:tc>
          <w:tcPr>
            <w:tcW w:w="109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35周岁及以下</w:t>
            </w:r>
          </w:p>
        </w:tc>
        <w:tc>
          <w:tcPr>
            <w:tcW w:w="3016" w:type="dxa"/>
            <w:vMerge w:val="continue"/>
            <w:tcBorders>
              <w:left w:val="single" w:color="000000" w:sz="4" w:space="0"/>
              <w:bottom w:val="single" w:color="auto" w:sz="4" w:space="0"/>
              <w:right w:val="single" w:color="auto"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p>
        </w:tc>
        <w:tc>
          <w:tcPr>
            <w:tcW w:w="2370" w:type="dxa"/>
            <w:vMerge w:val="continue"/>
            <w:tcBorders>
              <w:left w:val="single" w:color="000000" w:sz="4" w:space="0"/>
              <w:bottom w:val="single" w:color="auto" w:sz="4" w:space="0"/>
              <w:right w:val="single" w:color="auto" w:sz="4" w:space="0"/>
            </w:tcBorders>
            <w:noWrap w:val="0"/>
            <w:vAlign w:val="center"/>
          </w:tcPr>
          <w:p>
            <w:pPr>
              <w:pStyle w:val="2"/>
              <w:rPr>
                <w:rFonts w:hint="eastAsia"/>
                <w:sz w:val="18"/>
                <w:szCs w:val="18"/>
                <w:lang w:val="en-US" w:eastAsia="zh-CN"/>
              </w:rPr>
            </w:pPr>
          </w:p>
        </w:tc>
        <w:tc>
          <w:tcPr>
            <w:tcW w:w="644"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4</w:t>
            </w:r>
          </w:p>
        </w:tc>
        <w:tc>
          <w:tcPr>
            <w:tcW w:w="183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芦山县嘉鑫工程建设有限公司</w:t>
            </w: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kern w:val="0"/>
                <w:sz w:val="18"/>
                <w:szCs w:val="18"/>
                <w:lang w:val="en-US" w:eastAsia="zh-CN"/>
              </w:rPr>
              <w:t>综合部  工作人员</w:t>
            </w:r>
          </w:p>
        </w:tc>
        <w:tc>
          <w:tcPr>
            <w:tcW w:w="66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1</w:t>
            </w:r>
          </w:p>
        </w:tc>
        <w:tc>
          <w:tcPr>
            <w:tcW w:w="1649"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全日制本科（学士学位）及以上学历</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微软雅黑" w:cs="黑体"/>
                <w:kern w:val="0"/>
                <w:sz w:val="18"/>
                <w:szCs w:val="18"/>
                <w:lang w:val="en-US" w:eastAsia="zh-CN" w:bidi="ar-SA"/>
              </w:rPr>
            </w:pPr>
            <w:r>
              <w:rPr>
                <w:rFonts w:hint="eastAsia" w:ascii="黑体" w:hAnsi="黑体" w:eastAsia="微软雅黑" w:cs="黑体"/>
                <w:kern w:val="0"/>
                <w:sz w:val="18"/>
                <w:szCs w:val="18"/>
                <w:lang w:val="en-US" w:eastAsia="zh-CN"/>
              </w:rPr>
              <w:t>汉语言文学、汉语言、秘书学、新闻学、行政管理</w:t>
            </w:r>
          </w:p>
        </w:tc>
        <w:tc>
          <w:tcPr>
            <w:tcW w:w="109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35周岁及以下</w:t>
            </w:r>
          </w:p>
        </w:tc>
        <w:tc>
          <w:tcPr>
            <w:tcW w:w="3016"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2023届及近两年（2021、2022届）内高校毕业生，且为脱贫家庭、低保家庭、零就业家庭、残疾等四类纳入就业援助重点对象群体。</w:t>
            </w:r>
          </w:p>
        </w:tc>
        <w:tc>
          <w:tcPr>
            <w:tcW w:w="2370" w:type="dxa"/>
            <w:tcBorders>
              <w:top w:val="single" w:color="auto" w:sz="4" w:space="0"/>
              <w:left w:val="single" w:color="000000" w:sz="4" w:space="0"/>
              <w:bottom w:val="single" w:color="auto"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工资薪酬及其他福利待遇按芦山县嘉鑫工程建设有限公司薪酬制度执行。</w:t>
            </w:r>
          </w:p>
        </w:tc>
        <w:tc>
          <w:tcPr>
            <w:tcW w:w="644"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5</w:t>
            </w:r>
          </w:p>
        </w:tc>
        <w:tc>
          <w:tcPr>
            <w:tcW w:w="183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芦山县产业集中区开发有限公司</w:t>
            </w: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资产部</w:t>
            </w:r>
          </w:p>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工作人员</w:t>
            </w:r>
          </w:p>
        </w:tc>
        <w:tc>
          <w:tcPr>
            <w:tcW w:w="66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1</w:t>
            </w:r>
          </w:p>
        </w:tc>
        <w:tc>
          <w:tcPr>
            <w:tcW w:w="1649"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全日制本科（学士学位）及以上学历</w:t>
            </w:r>
          </w:p>
        </w:tc>
        <w:tc>
          <w:tcPr>
            <w:tcW w:w="1860"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bidi="ar-SA"/>
              </w:rPr>
            </w:pPr>
            <w:r>
              <w:rPr>
                <w:rFonts w:hint="default" w:ascii="黑体" w:hAnsi="黑体" w:eastAsia="黑体" w:cs="黑体"/>
                <w:kern w:val="0"/>
                <w:sz w:val="18"/>
                <w:szCs w:val="18"/>
                <w:lang w:val="en-US" w:eastAsia="zh-CN"/>
              </w:rPr>
              <w:t>市场营销</w:t>
            </w:r>
          </w:p>
        </w:tc>
        <w:tc>
          <w:tcPr>
            <w:tcW w:w="1095"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rPr>
              <w:t>35周岁及以下</w:t>
            </w:r>
          </w:p>
        </w:tc>
        <w:tc>
          <w:tcPr>
            <w:tcW w:w="3016"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adjustRightInd w:val="0"/>
              <w:snapToGrid w:val="0"/>
              <w:spacing w:line="576" w:lineRule="exact"/>
              <w:jc w:val="center"/>
              <w:rPr>
                <w:rFonts w:hint="default" w:ascii="黑体" w:hAnsi="黑体" w:eastAsia="黑体" w:cs="黑体"/>
                <w:kern w:val="0"/>
                <w:sz w:val="18"/>
                <w:szCs w:val="18"/>
                <w:lang w:val="en-US" w:eastAsia="zh-CN"/>
              </w:rPr>
            </w:pPr>
          </w:p>
        </w:tc>
        <w:tc>
          <w:tcPr>
            <w:tcW w:w="2370" w:type="dxa"/>
            <w:tcBorders>
              <w:top w:val="single" w:color="auto" w:sz="4" w:space="0"/>
              <w:left w:val="single" w:color="000000" w:sz="4" w:space="0"/>
              <w:bottom w:val="single" w:color="auto" w:sz="4" w:space="0"/>
              <w:right w:val="single" w:color="auto"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工资薪酬及其他福利待遇按芦山县产业集中区开发有限公司薪酬制度执行</w:t>
            </w:r>
          </w:p>
        </w:tc>
        <w:tc>
          <w:tcPr>
            <w:tcW w:w="644"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576" w:lineRule="exact"/>
              <w:jc w:val="center"/>
              <w:rPr>
                <w:rFonts w:hint="eastAsia" w:ascii="黑体" w:hAnsi="黑体" w:eastAsia="黑体" w:cs="黑体"/>
                <w:kern w:val="0"/>
                <w:sz w:val="18"/>
                <w:szCs w:val="18"/>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ZjcxNjRjYjI4M2Q2MjVkMDczNDZmNjNlYjhlMjEifQ=="/>
  </w:docVars>
  <w:rsids>
    <w:rsidRoot w:val="3AB05E24"/>
    <w:rsid w:val="3AB0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2"/>
    <w:basedOn w:val="3"/>
    <w:next w:val="1"/>
    <w:qFormat/>
    <w:uiPriority w:val="0"/>
    <w:rPr>
      <w:rFonts w:ascii="仿宋_GB2312" w:eastAsia="仿宋_GB2312"/>
      <w:sz w:val="32"/>
      <w:szCs w:val="20"/>
    </w:rPr>
  </w:style>
  <w:style w:type="paragraph" w:customStyle="1" w:styleId="3">
    <w:name w:val="正文1"/>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2023-08-11T09:50:00Z</dcterms:created>
  <dc:creator>汉嘉公司</dc:creator>
  <cp:lastModifiedBy>汉嘉公司</cp:lastModifiedBy>
  <dcterms:modified xsi:type="dcterms:W3CDTF">2023-08-11T09:50:42Z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958278E330F74249ADF25873C12CDD2F_11</vt:lpwstr>
  </property>
</Properties>
</file>