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简体" w:hAnsi="方正黑体简体" w:eastAsia="方正黑体简体" w:cs="方正黑体简体"/>
          <w:sz w:val="40"/>
          <w:szCs w:val="40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附件1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泸州两江新城置业有限公司</w:t>
      </w:r>
    </w:p>
    <w:p>
      <w:pPr>
        <w:widowControl/>
        <w:spacing w:line="600" w:lineRule="exact"/>
        <w:jc w:val="center"/>
        <w:rPr>
          <w:rFonts w:ascii="Times New Roman" w:hAnsi="Times New Roman" w:eastAsia="方正仿宋简体"/>
          <w:b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公开招聘岗位需求表</w:t>
      </w:r>
    </w:p>
    <w:tbl>
      <w:tblPr>
        <w:tblStyle w:val="3"/>
        <w:tblW w:w="15267" w:type="dxa"/>
        <w:tblInd w:w="-5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8"/>
        <w:gridCol w:w="2850"/>
        <w:gridCol w:w="677"/>
        <w:gridCol w:w="734"/>
        <w:gridCol w:w="4743"/>
        <w:gridCol w:w="4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用工单位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用工单位简介</w:t>
            </w:r>
          </w:p>
        </w:tc>
        <w:tc>
          <w:tcPr>
            <w:tcW w:w="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招聘名额</w:t>
            </w:r>
          </w:p>
        </w:tc>
        <w:tc>
          <w:tcPr>
            <w:tcW w:w="4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岗位职责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任职条件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5" w:hRule="atLeast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  <w:szCs w:val="22"/>
                <w:lang w:val="zh-CN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val="zh-CN"/>
              </w:rPr>
              <w:t>泸州两江新城置业有限公司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泸州两江新城置业有限公司系</w:t>
            </w:r>
            <w:r>
              <w:fldChar w:fldCharType="begin"/>
            </w:r>
            <w:r>
              <w:instrText xml:space="preserve"> HYPERLINK "https://aiqicha.baidu.com/company_detail_56332786199100" \t "https://aiqicha.baidu.com/_blank" </w:instrText>
            </w:r>
            <w:r>
              <w:fldChar w:fldCharType="separate"/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泸州市城市建设投资集团有限公司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fldChar w:fldCharType="end"/>
            </w: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下属公司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（以下简称“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两江置业公司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”）成立于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2017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4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月，注册资本金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1000万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元，系国有独资公司。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公司经营承接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物业管理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、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园林绿化工程施工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、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停车场服务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、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会议及展览服务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、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建筑工程机械与设备租赁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、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小微型客车租赁经营服务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、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机械设备销售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、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日用品销售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、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专用设备修理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、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托育服务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、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幼儿园外托管服务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、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居民日常生活服务 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等服务，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始终保持快速健康发展的良好态势。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方正仿宋简体"/>
                <w:sz w:val="22"/>
                <w:szCs w:val="22"/>
                <w:lang w:val="zh-CN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托育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负责人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210" w:firstLineChars="10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1</w:t>
            </w:r>
          </w:p>
        </w:tc>
        <w:tc>
          <w:tcPr>
            <w:tcW w:w="4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sz w:val="22"/>
                <w:szCs w:val="22"/>
              </w:rPr>
              <w:t>负责托育中心日常管理工作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sz w:val="22"/>
                <w:szCs w:val="22"/>
              </w:rPr>
              <w:t>负责各托育项目工作指导、沟通协调工作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sz w:val="22"/>
                <w:szCs w:val="22"/>
              </w:rPr>
              <w:t>协助托育中心项目业务拓展工作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sz w:val="22"/>
                <w:szCs w:val="22"/>
              </w:rPr>
              <w:t>负责托育中心品牌建设、形象推广工作、课程体系设置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ascii="Times New Roman" w:hAnsi="Times New Roman" w:eastAsia="方正仿宋简体"/>
                <w:sz w:val="22"/>
                <w:szCs w:val="22"/>
              </w:rPr>
              <w:t>领导交办的其他临时工作。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1.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5周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岁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及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以下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2.本科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及以上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学历；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3.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学前教育、托育等相关专业优先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4.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5年以上托育、早教、幼儿园等机构园长管理工作经历；</w:t>
            </w:r>
          </w:p>
          <w:p>
            <w:pPr>
              <w:widowControl/>
              <w:spacing w:line="240" w:lineRule="exact"/>
              <w:jc w:val="left"/>
              <w:textAlignment w:val="center"/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5.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热爱托育工作，有亲和力，有较强的事业心和责任感；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6.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熟悉托育工作相关政策、规范以及婴幼儿照护流程；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7.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具备较强的执行力、沟通协调能力、解决问题以及抗压能力；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8.</w:t>
            </w:r>
            <w:r>
              <w:rPr>
                <w:rFonts w:ascii="Times New Roman" w:hAnsi="Times New Roman" w:eastAsia="方正仿宋简体"/>
                <w:sz w:val="22"/>
                <w:szCs w:val="22"/>
              </w:rPr>
              <w:t>具备早教、托育、家庭指导师等相关证书优先。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D2334F"/>
    <w:multiLevelType w:val="singleLevel"/>
    <w:tmpl w:val="27D233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NzRhNWM2M2U0NjNlYWQxZjM1NmVkNjAxMWRlNjAifQ=="/>
  </w:docVars>
  <w:rsids>
    <w:rsidRoot w:val="00000000"/>
    <w:rsid w:val="618C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rFonts w:ascii="宋体" w:hAnsi="宋体" w:eastAsia="小标宋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2023-08-08T08:38:36Z</dcterms:created>
  <dc:creator>CC</dc:creator>
  <cp:lastModifiedBy>麦田奔跑dog</cp:lastModifiedBy>
  <dcterms:modified xsi:type="dcterms:W3CDTF">2023-08-08T08:38:50Z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91CDAC7BA04C49B5B06F7FCFF631189C_12</vt:lpwstr>
  </property>
</Properties>
</file>