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>
      <w:pPr>
        <w:pageBreakBefore w:val="0"/>
        <w:widowControl w:val="0"/>
        <w:kinsoku/>
        <w:overflowPunct/>
        <w:topLinePunct w:val="0"/>
        <w:autoSpaceDE/>
        <w:autoSpaceDN/>
        <w:bidi w:val="0"/>
        <w:spacing w:line="240" w:lineRule="auto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威海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桃威铁路有限公司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招聘岗位计划表</w:t>
      </w:r>
      <w:bookmarkEnd w:id="0"/>
    </w:p>
    <w:tbl>
      <w:tblPr>
        <w:tblStyle w:val="9"/>
        <w:tblW w:w="15722" w:type="dxa"/>
        <w:jc w:val="center"/>
        <w:tblInd w:w="49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"/>
        <w:gridCol w:w="870"/>
        <w:gridCol w:w="585"/>
        <w:gridCol w:w="540"/>
        <w:gridCol w:w="825"/>
        <w:gridCol w:w="1151"/>
        <w:gridCol w:w="5344"/>
        <w:gridCol w:w="4628"/>
        <w:gridCol w:w="146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用人部门/单位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人数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其他任职资格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工资标准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  <w:t>（元/月）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  <w:t>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ageBreakBefore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威海桃威铁路有限公司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机辆段机车乘务员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专科及以上文化程度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  <w:t>不限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  <w:t>负责提供进出桃威线客货车辆的牵引动力，完成牵引任务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1.35周岁及以下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  <w:t>具有内燃机车副司机资格或者内燃机车乘务工作经历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。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  <w:t>5000—8000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2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  <w:t>2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  <w:t>威海威铁建设工程有限公司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注册建造师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大学本科及以上文化程度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  <w:t>不限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制订工程管理的各项规章制度; 对项目的安全、质量、进度和成本负责; 负责工程施工、安装、调试过程管理;确保监控现场施工过程符合施工进度计划及规范;负责工程主管部门以及各分包商、供货商的'协调工作; 审核现场施工变更,进行现场签证管理; 审核合同规定的工程进度款支付工程量。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1.45周岁及以下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2.具有一级注册建造师资格。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  <w:t>5000—6000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  <w:jc w:val="center"/>
        </w:trPr>
        <w:tc>
          <w:tcPr>
            <w:tcW w:w="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  <w:t>威海威铁建设工程有限公司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注册建造师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大学本科及以上文化程度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  <w:t>不限</w:t>
            </w:r>
          </w:p>
        </w:tc>
        <w:tc>
          <w:tcPr>
            <w:tcW w:w="53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leftChars="0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制订工程管理的各项规章制度; 对项目的安全、质量、进度和成本负责; 负责工程施工、安装、调试过程管理;确保监控现场施工过程符合施工进度计划及规范;负责工程主管部门以及各分包商、供货商的'协调工作; 审核现场施工变更,进行现场签证管理; 审核合同规定的工程进度款支付工程量。</w:t>
            </w:r>
          </w:p>
        </w:tc>
        <w:tc>
          <w:tcPr>
            <w:tcW w:w="4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1.45周岁及以下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2.具有一级注册建造师资格；</w:t>
            </w:r>
          </w:p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3.8年以上从事铁路工程施工技术管理工作经历；</w:t>
            </w:r>
          </w:p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4.具有铁道工程（或桥梁工程或隧道工程）专业高级职称；</w:t>
            </w:r>
          </w:p>
          <w:p>
            <w:pPr>
              <w:pStyle w:val="7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40" w:lineRule="auto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/>
              </w:rPr>
              <w:t>5.主持完成过本类别资质二级以上标准要求的工程业绩不少于2项。</w:t>
            </w:r>
          </w:p>
        </w:tc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lang w:val="en-US" w:eastAsia="zh-CN" w:bidi="en-US"/>
              </w:rPr>
              <w:t>面议</w:t>
            </w: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+中文正文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F15BE"/>
    <w:rsid w:val="3C8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+中文正文" w:cs="Times New Roman"/>
      <w:sz w:val="32"/>
      <w:szCs w:val="24"/>
      <w:lang w:val="en-US" w:eastAsia="en-US" w:bidi="en-US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uiPriority w:val="0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widowControl w:val="0"/>
      <w:adjustRightInd/>
      <w:snapToGrid/>
      <w:spacing w:after="0"/>
      <w:ind w:firstLine="420"/>
      <w:jc w:val="both"/>
    </w:pPr>
    <w:rPr>
      <w:rFonts w:ascii="Calibri" w:hAnsi="Calibri"/>
      <w:kern w:val="2"/>
      <w:sz w:val="21"/>
      <w:szCs w:val="20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qFormat/>
    <w:uiPriority w:val="99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2023-07-25T08:03:00Z</dcterms:created>
  <dc:creator>邵丹</dc:creator>
  <cp:lastModifiedBy>邵丹</cp:lastModifiedBy>
  <dcterms:modified xsi:type="dcterms:W3CDTF">2023-07-25T08:04:31Z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