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D2" w:rsidRPr="00D737B5" w:rsidRDefault="00A2421B" w:rsidP="00D737B5">
      <w:pPr>
        <w:pStyle w:val="a3"/>
        <w:spacing w:line="58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 w:rsidR="00D737B5">
        <w:rPr>
          <w:rFonts w:ascii="方正黑体_GBK" w:eastAsia="方正黑体_GBK" w:hAnsi="方正黑体_GBK" w:cs="方正黑体_GBK" w:hint="eastAsia"/>
        </w:rPr>
        <w:t>：</w:t>
      </w:r>
      <w:hyperlink r:id="rId8" w:tgtFrame="https://www.cdcyjt.com/_blank" w:history="1">
        <w:r w:rsidRPr="00D737B5">
          <w:rPr>
            <w:rFonts w:ascii="方正黑体_GBK" w:eastAsia="方正黑体_GBK" w:hAnsi="方正黑体_GBK" w:cs="方正黑体_GBK" w:hint="eastAsia"/>
          </w:rPr>
          <w:t>招聘岗位职责与任职要求</w:t>
        </w:r>
      </w:hyperlink>
    </w:p>
    <w:tbl>
      <w:tblPr>
        <w:tblW w:w="100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709"/>
        <w:gridCol w:w="709"/>
        <w:gridCol w:w="4409"/>
        <w:gridCol w:w="3529"/>
      </w:tblGrid>
      <w:tr w:rsidR="008532D2" w:rsidTr="00BA3B46">
        <w:trPr>
          <w:trHeight w:val="567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BA3B46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需求部门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4"/>
                <w:lang w:bidi="ar"/>
              </w:rPr>
              <w:t>需求岗位工作职责及内容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方正仿宋_GBK" w:eastAsia="方正仿宋_GBK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4"/>
                <w:lang w:bidi="ar"/>
              </w:rPr>
              <w:t>基本任职条件</w:t>
            </w:r>
          </w:p>
        </w:tc>
      </w:tr>
      <w:tr w:rsidR="008532D2" w:rsidTr="00BA3B46">
        <w:trPr>
          <w:trHeight w:val="173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Cs w:val="0"/>
                <w:spacing w:val="0"/>
                <w:sz w:val="24"/>
                <w:szCs w:val="24"/>
              </w:rPr>
              <w:t>投资发展部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投资管理岗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负责收集整理相关投资项目信息，建立投资项目信息库；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对公司拟投资项目进行投资环境分析和前期调研，进行投资项目的初步可行性论证和投资经济效益评估分析；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组织对拟投资对象的尽职调查；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牵头完成投资项目财务测算工作；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负责公司对外投资项目的内部立项、报审等相关工作；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牵头拟订投资项目所设项目公司的组建方案；</w:t>
            </w:r>
          </w:p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配合参与项目投标后评价工作。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pStyle w:val="a3"/>
              <w:tabs>
                <w:tab w:val="left" w:pos="7665"/>
              </w:tabs>
              <w:spacing w:line="4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1.40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周岁及以下，本科及以上学历，财务管理类、工商管理类、公共管理类、经济类等相关专业；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t>年及以上投资分析、项目尽调、财务测算等相关工作经验；</w:t>
            </w:r>
            <w:r>
              <w:rPr>
                <w:rFonts w:ascii="Times New Roman" w:eastAsia="方正仿宋_GBK" w:hAnsi="Times New Roman" w:cs="Times New Roman"/>
                <w:bCs w:val="0"/>
                <w:spacing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身体素质符合岗位要求，具有较好的抗压能力和沟通协调能力，具有较强的团队合作精神。</w:t>
            </w:r>
          </w:p>
        </w:tc>
      </w:tr>
      <w:tr w:rsidR="008532D2" w:rsidTr="00BA3B46">
        <w:trPr>
          <w:trHeight w:val="403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直饮水分公司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市场营销岗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numPr>
                <w:ilvl w:val="0"/>
                <w:numId w:val="2"/>
              </w:numPr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负责收集项目市场数据，分析市场动态、研判消费者需求；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负责制定项目营销策略，市场策略和客户开拓策略，评估销售策略效果；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负责开展赛事合作、渠道合作、营销推广等业务工作并对执行效果负责。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numPr>
                <w:ilvl w:val="0"/>
                <w:numId w:val="3"/>
              </w:numPr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周岁及以下，本科及以上学历，经济类、管理类、法律类、财务类等相关专业；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年及以上瓶装水、饮料行业从业经验，熟悉快速消费品行业，有独立牵头进行快速消费品市场开拓的工作能力和从业经验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身体素质符合岗位要求，具有较好的抗压能力和沟通协调能力，具有较强的团队合作精神。</w:t>
            </w:r>
          </w:p>
        </w:tc>
      </w:tr>
      <w:tr w:rsidR="008532D2" w:rsidTr="00BA3B46">
        <w:trPr>
          <w:trHeight w:val="17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直饮水分公司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设计岗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numPr>
                <w:ilvl w:val="0"/>
                <w:numId w:val="4"/>
              </w:numPr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负责管道直饮水系统设计、了解并遵守相关的法规和标准规范，确保直饮水系统符合环保、卫生、规范等要求；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考虑设备采购、运行成本等因素，进行成本分析和控制；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参与直饮水项目的规划、实施和管理；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为生产运营团队提供技术支持和培训。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 w:rsidP="00F24695">
            <w:pPr>
              <w:widowControl/>
              <w:numPr>
                <w:ilvl w:val="0"/>
                <w:numId w:val="5"/>
              </w:numPr>
              <w:snapToGrid w:val="0"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周岁及以下，本科及以上学历，给排水、建筑、暖通等相关专业；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2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具有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年及以上建筑给排水设计相关工作经验；</w:t>
            </w:r>
            <w:r w:rsidR="00F2469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身体素质符合岗位要求，具有较好的语言表达能力，具有较强的团队合作精神。</w:t>
            </w:r>
          </w:p>
        </w:tc>
      </w:tr>
      <w:tr w:rsidR="008532D2" w:rsidTr="00BA3B46">
        <w:trPr>
          <w:trHeight w:val="173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营业所及片区分公司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营销业务岗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F24695">
            <w:pPr>
              <w:pStyle w:val="a3"/>
              <w:spacing w:line="400" w:lineRule="exact"/>
              <w:jc w:val="lef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1.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负责新安装贸易结算水表接收，负责水量异常、水表故障情况的现场查核；</w:t>
            </w:r>
          </w:p>
          <w:p w:rsidR="008532D2" w:rsidRDefault="00F24695">
            <w:pPr>
              <w:pStyle w:val="a3"/>
              <w:spacing w:line="400" w:lineRule="exact"/>
              <w:jc w:val="lef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2.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负责用水类业务（含违规用水情况）的对外处理；</w:t>
            </w:r>
          </w:p>
          <w:p w:rsidR="008532D2" w:rsidRDefault="00F24695">
            <w:pPr>
              <w:pStyle w:val="a3"/>
              <w:spacing w:line="400" w:lineRule="exact"/>
              <w:jc w:val="lef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3.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负责业务数据统计、分析；</w:t>
            </w:r>
          </w:p>
          <w:p w:rsidR="008532D2" w:rsidRDefault="00F24695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4.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负责现场调查处置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“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三来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”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信息。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tabs>
                <w:tab w:val="left" w:pos="624"/>
              </w:tabs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周岁及以下，大专及以上学历，环境、电气、机械、自动化、工程、中文及语言类、经济类、管理类类等相关专业；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br/>
              <w:t>2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身体素质符合岗位要求，具有较好的语言表达能力，具有较强的的责任心及团队合作精神；</w:t>
            </w:r>
          </w:p>
          <w:p w:rsidR="008532D2" w:rsidRDefault="00A2421B">
            <w:pPr>
              <w:tabs>
                <w:tab w:val="left" w:pos="624"/>
              </w:tabs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具有一定计算机及相关办公软件知识；</w:t>
            </w:r>
          </w:p>
          <w:p w:rsidR="008532D2" w:rsidRDefault="00A2421B" w:rsidP="00F24695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退役军人优先。</w:t>
            </w:r>
          </w:p>
        </w:tc>
      </w:tr>
      <w:tr w:rsidR="008532D2" w:rsidTr="00BA3B46">
        <w:trPr>
          <w:trHeight w:val="42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营业所及片区分公司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抄表岗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F24695">
            <w:pPr>
              <w:pStyle w:val="a3"/>
              <w:spacing w:line="400" w:lineRule="exact"/>
              <w:jc w:val="lef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1.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负责按要求查抄贸易结算水表，打印备款通知单并发送给用水人，及时将抄表信息上传至业务系统；</w:t>
            </w:r>
          </w:p>
          <w:p w:rsidR="008532D2" w:rsidRDefault="00F24695">
            <w:pPr>
              <w:pStyle w:val="a3"/>
              <w:spacing w:line="400" w:lineRule="exact"/>
              <w:jc w:val="lef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2.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收集上报抄表过程中各类水表、水量异常信息、违规用水信息；</w:t>
            </w:r>
          </w:p>
          <w:p w:rsidR="008532D2" w:rsidRDefault="00F24695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3.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负责责任区域内应缴未缴自来水水费的催缴；负责限制供水范围内用水情况观察。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F24695">
            <w:pPr>
              <w:pStyle w:val="a3"/>
              <w:spacing w:line="400" w:lineRule="exac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1.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35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周岁及以下，大专及以上学历，电气、机械、自动化、经济类、管理类等相关专业；</w:t>
            </w:r>
          </w:p>
          <w:p w:rsidR="008532D2" w:rsidRDefault="00F24695">
            <w:pPr>
              <w:tabs>
                <w:tab w:val="left" w:pos="624"/>
              </w:tabs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2.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身体素质符合岗位要求，具有较好的语言表达能力，具有较强的团队合作精神；</w:t>
            </w:r>
          </w:p>
          <w:p w:rsidR="008532D2" w:rsidRDefault="00A2421B">
            <w:pPr>
              <w:pStyle w:val="a3"/>
              <w:spacing w:line="400" w:lineRule="exac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具有一定计算机及相关办公软件知识；</w:t>
            </w:r>
          </w:p>
          <w:p w:rsidR="008532D2" w:rsidRDefault="00A2421B">
            <w:pPr>
              <w:pStyle w:val="a3"/>
              <w:spacing w:line="4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退役军人优先。</w:t>
            </w:r>
          </w:p>
        </w:tc>
      </w:tr>
      <w:tr w:rsidR="008532D2" w:rsidTr="00BA3B46">
        <w:trPr>
          <w:trHeight w:val="384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管网所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管网抢修维护岗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A2421B">
            <w:pPr>
              <w:widowControl/>
              <w:numPr>
                <w:ilvl w:val="0"/>
                <w:numId w:val="6"/>
              </w:numPr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负责管道抢修、热线服务、水表周检、工程安装、设施检修、消防排水、阀门启闭等具体工作，确保管网运行安全。</w:t>
            </w:r>
          </w:p>
          <w:p w:rsidR="008532D2" w:rsidRDefault="00A2421B">
            <w:pPr>
              <w:widowControl/>
              <w:numPr>
                <w:ilvl w:val="0"/>
                <w:numId w:val="6"/>
              </w:numPr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涉及土方挖掘、路面破除、管网配件选型、与其他地下管线如通信、电缆等公司协调；</w:t>
            </w:r>
          </w:p>
          <w:p w:rsidR="008532D2" w:rsidRDefault="00A2421B">
            <w:pPr>
              <w:widowControl/>
              <w:numPr>
                <w:ilvl w:val="0"/>
                <w:numId w:val="6"/>
              </w:numPr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利用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GIS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系统查询管网资料，开展管网、户表、用户管道的维修施工等工作。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2D2" w:rsidRDefault="00F24695">
            <w:pPr>
              <w:pStyle w:val="a3"/>
              <w:spacing w:line="400" w:lineRule="exact"/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1.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35</w:t>
            </w:r>
            <w:r w:rsidR="00A2421B">
              <w:rPr>
                <w:rFonts w:ascii="Times New Roman" w:eastAsia="方正仿宋_GBK" w:hAnsi="Times New Roman" w:cs="Times New Roman"/>
                <w:bCs w:val="0"/>
                <w:color w:val="000000"/>
                <w:spacing w:val="0"/>
                <w:kern w:val="0"/>
                <w:sz w:val="24"/>
                <w:szCs w:val="24"/>
              </w:rPr>
              <w:t>周岁及以下，大专及以上学历，机械技术类、电气、自控、仪表类、工程类等相关专业；</w:t>
            </w:r>
          </w:p>
          <w:p w:rsidR="008532D2" w:rsidRDefault="00F24695">
            <w:pPr>
              <w:tabs>
                <w:tab w:val="left" w:pos="624"/>
              </w:tabs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2.</w:t>
            </w:r>
            <w:r w:rsidR="00A2421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身体素质符合岗位要求，具有较好的语言表达能力，具有较强的团队合作精神；</w:t>
            </w:r>
          </w:p>
          <w:p w:rsidR="008532D2" w:rsidRDefault="00A2421B" w:rsidP="00F24695">
            <w:pPr>
              <w:widowControl/>
              <w:snapToGrid w:val="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 w:rsidR="00F24695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.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退役军人优先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。</w:t>
            </w:r>
          </w:p>
        </w:tc>
      </w:tr>
    </w:tbl>
    <w:p w:rsidR="008532D2" w:rsidRDefault="008532D2">
      <w:pPr>
        <w:pStyle w:val="a4"/>
        <w:spacing w:line="580" w:lineRule="exact"/>
        <w:jc w:val="left"/>
        <w:rPr>
          <w:rFonts w:ascii="方正仿宋_GBK" w:eastAsia="方正仿宋_GBK" w:hAnsi="方正仿宋_GBK" w:cs="方正仿宋_GBK"/>
          <w:b w:val="0"/>
          <w:bCs/>
          <w:color w:val="FF0000"/>
          <w:kern w:val="0"/>
          <w:sz w:val="32"/>
          <w:szCs w:val="32"/>
          <w:shd w:val="clear" w:color="auto" w:fill="FFFFFF"/>
          <w:lang w:bidi="ar"/>
        </w:rPr>
      </w:pPr>
    </w:p>
    <w:p w:rsidR="008532D2" w:rsidRDefault="008532D2">
      <w:pPr>
        <w:spacing w:line="58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85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08" w:rsidRDefault="005F5308" w:rsidP="0034073E">
      <w:r>
        <w:separator/>
      </w:r>
    </w:p>
  </w:endnote>
  <w:endnote w:type="continuationSeparator" w:id="0">
    <w:p w:rsidR="005F5308" w:rsidRDefault="005F5308" w:rsidP="003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08" w:rsidRDefault="005F5308" w:rsidP="0034073E">
      <w:r>
        <w:separator/>
      </w:r>
    </w:p>
  </w:footnote>
  <w:footnote w:type="continuationSeparator" w:id="0">
    <w:p w:rsidR="005F5308" w:rsidRDefault="005F5308" w:rsidP="0034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02B57A"/>
    <w:multiLevelType w:val="singleLevel"/>
    <w:tmpl w:val="D702B57A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19EF08"/>
    <w:multiLevelType w:val="singleLevel"/>
    <w:tmpl w:val="0019EF08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3">
    <w:nsid w:val="17E28806"/>
    <w:multiLevelType w:val="singleLevel"/>
    <w:tmpl w:val="17E28806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4">
    <w:nsid w:val="1886803E"/>
    <w:multiLevelType w:val="singleLevel"/>
    <w:tmpl w:val="1886803E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5">
    <w:nsid w:val="28D24E85"/>
    <w:multiLevelType w:val="singleLevel"/>
    <w:tmpl w:val="28D24E85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26D5"/>
    <w:rsid w:val="000C4D93"/>
    <w:rsid w:val="0034073E"/>
    <w:rsid w:val="003C60B6"/>
    <w:rsid w:val="005F5308"/>
    <w:rsid w:val="006A2C17"/>
    <w:rsid w:val="006E0DE9"/>
    <w:rsid w:val="008532D2"/>
    <w:rsid w:val="008D43D7"/>
    <w:rsid w:val="00A2421B"/>
    <w:rsid w:val="00B53A5C"/>
    <w:rsid w:val="00BA3B46"/>
    <w:rsid w:val="00D737B5"/>
    <w:rsid w:val="00E27BB6"/>
    <w:rsid w:val="00F24695"/>
    <w:rsid w:val="00F545E6"/>
    <w:rsid w:val="05702A1E"/>
    <w:rsid w:val="184E3934"/>
    <w:rsid w:val="19E8176B"/>
    <w:rsid w:val="1E7134D4"/>
    <w:rsid w:val="20FB029A"/>
    <w:rsid w:val="27BB1FE7"/>
    <w:rsid w:val="2AB23402"/>
    <w:rsid w:val="2C7E10A3"/>
    <w:rsid w:val="30EE0F3C"/>
    <w:rsid w:val="366D0D88"/>
    <w:rsid w:val="493C249A"/>
    <w:rsid w:val="4F804647"/>
    <w:rsid w:val="5C6926D5"/>
    <w:rsid w:val="61BF0B98"/>
    <w:rsid w:val="63F17AAB"/>
    <w:rsid w:val="64D3487A"/>
    <w:rsid w:val="66B45BC3"/>
    <w:rsid w:val="68C85124"/>
    <w:rsid w:val="6B5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1E08C0-50E2-4F5D-A55C-ED3FC56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hint="eastAsia"/>
      <w:color w:val="000000"/>
      <w:sz w:val="24"/>
      <w:szCs w:val="22"/>
    </w:rPr>
  </w:style>
  <w:style w:type="paragraph" w:styleId="a3">
    <w:name w:val="Body Text"/>
    <w:basedOn w:val="a"/>
    <w:next w:val="a4"/>
    <w:unhideWhenUsed/>
    <w:qFormat/>
    <w:rPr>
      <w:rFonts w:ascii="仿宋_GB2312" w:eastAsia="仿宋_GB2312" w:hAnsi="华文宋体"/>
      <w:bCs/>
      <w:spacing w:val="-4"/>
      <w:sz w:val="32"/>
      <w:szCs w:val="36"/>
    </w:rPr>
  </w:style>
  <w:style w:type="paragraph" w:styleId="a4">
    <w:name w:val="Plain Text"/>
    <w:basedOn w:val="a"/>
    <w:uiPriority w:val="99"/>
    <w:unhideWhenUsed/>
    <w:qFormat/>
    <w:rPr>
      <w:rFonts w:hAnsi="Courier New"/>
      <w:b/>
      <w:szCs w:val="20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yjt.com/cdcyjt/file/2023-03-13/1678698479200ff80808184f779805200186da39fe60197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10</cp:revision>
  <cp:lastPrinted>2023-11-07T02:48:00Z</cp:lastPrinted>
  <dcterms:created xsi:type="dcterms:W3CDTF">2023-08-03T12:04:00Z</dcterms:created>
  <dcterms:modified xsi:type="dcterms:W3CDTF">2024-05-06T08:54:00Z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EB90A3A58D19406AB7D803B194C19D2C</vt:lpwstr>
  </property>
</Properties>
</file>