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 　</w:t>
      </w:r>
      <w:bookmarkStart w:id="0" w:name="_GoBack"/>
      <w:r>
        <w:rPr>
          <w:shd w:val="clear" w:fill="FFFFFF"/>
        </w:rPr>
        <w:t>　附件1保定市满城区2023年供销社定向招聘岗位信息表</w:t>
      </w:r>
      <w:bookmarkEnd w:id="0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737"/>
        <w:gridCol w:w="1405"/>
        <w:gridCol w:w="737"/>
        <w:gridCol w:w="1405"/>
        <w:gridCol w:w="1405"/>
        <w:gridCol w:w="623"/>
        <w:gridCol w:w="1693"/>
        <w:gridCol w:w="794"/>
        <w:gridCol w:w="2554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1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    单位</w:t>
            </w:r>
          </w:p>
        </w:tc>
        <w:tc>
          <w:tcPr>
            <w:tcW w:w="9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76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    代码</w:t>
            </w:r>
          </w:p>
        </w:tc>
        <w:tc>
          <w:tcPr>
            <w:tcW w:w="10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    名称</w:t>
            </w:r>
          </w:p>
        </w:tc>
        <w:tc>
          <w:tcPr>
            <w:tcW w:w="73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98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10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58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06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保定市满城区供销社</w:t>
            </w:r>
          </w:p>
        </w:tc>
        <w:tc>
          <w:tcPr>
            <w:tcW w:w="9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供销社</w:t>
            </w:r>
          </w:p>
        </w:tc>
        <w:tc>
          <w:tcPr>
            <w:tcW w:w="9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6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0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73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0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8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（一）2019年4月前经人社部门办理人事调配手续，在区供销社机关纳入财政预算的，并且截止到公告之日仍在职在岗的工作人员；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   （二）养老保险在区供销社试点账户缴纳的在职在岗（截止到公告之日）的工作人员；</w:t>
            </w:r>
          </w:p>
        </w:tc>
        <w:tc>
          <w:tcPr>
            <w:tcW w:w="106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0312-7088689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保定市满城区供销社</w:t>
            </w:r>
          </w:p>
        </w:tc>
        <w:tc>
          <w:tcPr>
            <w:tcW w:w="9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供销社</w:t>
            </w:r>
          </w:p>
        </w:tc>
        <w:tc>
          <w:tcPr>
            <w:tcW w:w="97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76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08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工勤岗</w:t>
            </w:r>
          </w:p>
        </w:tc>
        <w:tc>
          <w:tcPr>
            <w:tcW w:w="73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高中及以上学历</w:t>
            </w:r>
          </w:p>
        </w:tc>
        <w:tc>
          <w:tcPr>
            <w:tcW w:w="109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58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（一）2019年4月前经人社部门办理人事调配手续，在区供销社机关纳入财政预算的，并且截止到公告之日仍在职在岗的工作人员；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   （二）养老保险在区供销社试点账户缴纳的在职在岗（截止到公告之日）的工作人员；</w:t>
            </w:r>
          </w:p>
        </w:tc>
        <w:tc>
          <w:tcPr>
            <w:tcW w:w="106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0312-7088689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shd w:val="clear" w:fill="FFFFFF"/>
        </w:rPr>
        <w:t>　　</w:t>
      </w:r>
    </w:p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455112D7"/>
    <w:rsid w:val="063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  <w:style w:type="character" w:customStyle="1" w:styleId="9">
    <w:name w:val="layui-laypage-curr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2023-12-27T13:27:00Z</dcterms:created>
  <dc:creator>Administrator</dc:creator>
  <cp:lastModifiedBy>Administrator</cp:lastModifiedBy>
  <dcterms:modified xsi:type="dcterms:W3CDTF">2023-12-28T13:57:38Z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B9E531BCB2F94CFBB2ACD4FBEEBECD95_11</vt:lpwstr>
  </property>
</Properties>
</file>