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widowControl/>
        <w:spacing w:before="156" w:beforeLines="50" w:line="520" w:lineRule="exact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绵阳市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游仙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区乡村规划师报名登记表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44"/>
        <w:gridCol w:w="943"/>
        <w:gridCol w:w="1033"/>
        <w:gridCol w:w="793"/>
        <w:gridCol w:w="471"/>
        <w:gridCol w:w="1262"/>
        <w:gridCol w:w="1015"/>
        <w:gridCol w:w="214"/>
        <w:gridCol w:w="164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03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 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入党时间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60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贯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  间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7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   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   况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程度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教  育</w:t>
            </w: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毕业院校、专业及时间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4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现任职务及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任现职时间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通信地址</w:t>
            </w:r>
          </w:p>
        </w:tc>
        <w:tc>
          <w:tcPr>
            <w:tcW w:w="45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372" w:type="dxa"/>
            <w:gridSpan w:val="8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何时何地受过何种奖励处分</w:t>
            </w:r>
          </w:p>
        </w:tc>
        <w:tc>
          <w:tcPr>
            <w:tcW w:w="73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原单位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3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 见</w:t>
            </w:r>
          </w:p>
        </w:tc>
        <w:tc>
          <w:tcPr>
            <w:tcW w:w="73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单位（盖章）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注：1、本表须由考生本人如实填写，否则后果自负；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2、此表一式两份，并贴上照片（另附2张照片）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eastAsia="zh-CN"/>
        </w:rPr>
        <w:t>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3、填报说明：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）“单位性质”分“机关、事业单位、国有企业、其他”4类；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）“本人身份”分“公务员、参公事业干部、事业干部、企业经营管理人员、企业专业技术人员，其他”6类；</w:t>
      </w:r>
    </w:p>
    <w:p>
      <w:pPr>
        <w:spacing w:line="360" w:lineRule="exact"/>
        <w:ind w:firstLine="422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）“所在单位意见”应对填报情况是否属实、是否同意报考作出明确意见，并加盖单位公章。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144C"/>
    <w:rsid w:val="21F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2022-06-29T06:45:00Z</dcterms:created>
  <dc:creator>admin</dc:creator>
  <cp:lastModifiedBy>差一点点</cp:lastModifiedBy>
  <dcterms:modified xsi:type="dcterms:W3CDTF">2023-04-04T05:10:42Z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68F2F715596D4803A8A251AE8422128E</vt:lpwstr>
  </property>
</Properties>
</file>