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</w:rPr>
        <w:t>青原区招聘两新领域党务专职工作者岗位情况表</w:t>
      </w:r>
    </w:p>
    <w:bookmarkEnd w:id="0"/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135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6" w:type="dxa"/>
          <w:left w:w="28" w:type="dxa"/>
          <w:bottom w:w="6" w:type="dxa"/>
          <w:right w:w="28" w:type="dxa"/>
        </w:tblCellMar>
      </w:tblPr>
      <w:tblGrid>
        <w:gridCol w:w="591"/>
        <w:gridCol w:w="2961"/>
        <w:gridCol w:w="681"/>
        <w:gridCol w:w="1256"/>
        <w:gridCol w:w="1556"/>
        <w:gridCol w:w="1016"/>
        <w:gridCol w:w="3308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吉安市青原区云中云网络科技有限公司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3000元（含单位及个人缴纳养老保险承担部分）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吉安市青原区好尔美餐饮服务有限公司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吉安市青原区益民职业培训中心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吉安市甘雨亭超市有限公司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江西奁之味农林开发有限公司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限吉安市青原区富田籍报考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" w:type="dxa"/>
            <w:left w:w="28" w:type="dxa"/>
            <w:bottom w:w="6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吉安凯晟实业有限公司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（奥克文旅集团)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4000-5000元（含单位及个人缴纳养老保险承担部分）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从事党务工作2年以上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OGNmN2I5Zjc5NTBhNDk3ZWNkZGYzMzFlYWEzY2UifQ=="/>
  </w:docVars>
  <w:rsids>
    <w:rsidRoot w:val="23F77C7D"/>
    <w:rsid w:val="23F7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next w:val="1"/>
    <w:qFormat/>
    <w:uiPriority w:val="0"/>
    <w:pPr>
      <w:widowControl/>
      <w:ind w:firstLine="420" w:firstLineChars="2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2023-11-02T07:29:00Z</dcterms:created>
  <dc:creator>随遇而安</dc:creator>
  <cp:lastModifiedBy>随遇而安</cp:lastModifiedBy>
  <dcterms:modified xsi:type="dcterms:W3CDTF">2023-11-02T07:31:07Z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EE80C6A66F8E4448BD8B5A8F5FCD88FA_11</vt:lpwstr>
  </property>
</Properties>
</file>