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ind w:firstLine="0" w:firstLineChars="0"/>
        <w:jc w:val="center"/>
        <w:rPr>
          <w:rFonts w:hint="eastAsia" w:ascii="方正小标宋简体" w:hAnsi="仿宋_GB2312" w:eastAsia="方正小标宋简体" w:cs="仿宋_GB2312"/>
          <w:snapToGrid w:val="0"/>
          <w:color w:val="auto"/>
          <w:spacing w:val="-17"/>
          <w:kern w:val="0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  <w:lang w:eastAsia="zh-CN"/>
        </w:rPr>
        <w:t>台州市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椒江城市发展投资集团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spacing w:val="0"/>
          <w:kern w:val="0"/>
          <w:sz w:val="36"/>
          <w:szCs w:val="36"/>
          <w:highlight w:val="none"/>
        </w:rPr>
        <w:t>有限公司公开招聘工作人员职位一览表</w:t>
      </w:r>
    </w:p>
    <w:tbl>
      <w:tblPr>
        <w:tblStyle w:val="3"/>
        <w:tblpPr w:leftFromText="180" w:rightFromText="180" w:vertAnchor="text" w:horzAnchor="page" w:tblpX="1789" w:tblpY="146"/>
        <w:tblOverlap w:val="never"/>
        <w:tblW w:w="135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70"/>
        <w:gridCol w:w="825"/>
        <w:gridCol w:w="1215"/>
        <w:gridCol w:w="2025"/>
        <w:gridCol w:w="3435"/>
        <w:gridCol w:w="1485"/>
        <w:gridCol w:w="1425"/>
        <w:gridCol w:w="990"/>
      </w:tblGrid>
      <w:tr>
        <w:trPr>
          <w:trHeight w:val="4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岗位序号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招考计划</w:t>
            </w:r>
          </w:p>
        </w:tc>
        <w:tc>
          <w:tcPr>
            <w:tcW w:w="6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所需资格条件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笔试科目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面试科目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其他资格条件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工程现场管理（安装）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给排水、建筑环境与设备工程等安装相关专业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户籍不限，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具有二级建造师（机电专业）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业资格和中级及以上相关专业技术资格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具有5年以上大型房产开发项目工程管理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《综合基础知识》、《工程管理专业知识》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特殊人才，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工程管理岗位适宜男性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营销主管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专业不限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户籍不限，具有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房产行业营销管理6年以上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大型房地产企业同等岗位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工作经历。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《综合基础知识》、《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营销专业知识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特殊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永诚置业公司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资料员兼前期报批专员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本科及以上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专业不限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45周岁及以下，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台州户籍，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具有初级及以上职称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统计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或工程），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具有2年以上工程资料管理或工程前期报批工作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经历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《综合基础知识》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15874A6"/>
    <w:rsid w:val="315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after="200" w:line="276" w:lineRule="auto"/>
      <w:ind w:firstLine="420" w:firstLineChars="200"/>
      <w:jc w:val="left"/>
    </w:pPr>
    <w:rPr>
      <w:rFonts w:ascii="Calibri" w:hAnsi="Calibri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2023-07-01T01:15:00Z</dcterms:created>
  <dc:creator>吴婷婷</dc:creator>
  <cp:lastModifiedBy>吴婷婷</cp:lastModifiedBy>
  <dcterms:modified xsi:type="dcterms:W3CDTF">2023-07-01T01:16:16Z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D9C04CF5969C45F2A9E2094818B91458</vt:lpwstr>
  </property>
</Properties>
</file>