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58" w:rsidRDefault="00E34A58" w:rsidP="00E34A58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E34A58" w:rsidRDefault="00E34A58" w:rsidP="00E34A58">
      <w:pPr>
        <w:widowControl/>
        <w:spacing w:line="360" w:lineRule="auto"/>
        <w:ind w:firstLine="480"/>
        <w:rPr>
          <w:rFonts w:eastAsia="方正小标宋_GBK"/>
          <w:kern w:val="0"/>
          <w:sz w:val="32"/>
          <w:szCs w:val="32"/>
        </w:rPr>
      </w:pPr>
      <w:r>
        <w:rPr>
          <w:rFonts w:eastAsia="方正小标宋_GBK" w:hint="eastAsia"/>
          <w:kern w:val="0"/>
          <w:sz w:val="32"/>
          <w:szCs w:val="32"/>
        </w:rPr>
        <w:t>成都市幼儿园、小学、初中</w:t>
      </w:r>
      <w:r>
        <w:rPr>
          <w:rFonts w:eastAsia="方正小标宋_GBK"/>
          <w:kern w:val="0"/>
          <w:sz w:val="32"/>
          <w:szCs w:val="32"/>
        </w:rPr>
        <w:t>教师资格认定机构联系方式</w:t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0"/>
        <w:gridCol w:w="1789"/>
        <w:gridCol w:w="6401"/>
      </w:tblGrid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单位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联系电话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网址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锦江区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18081006560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http://www.cdjinjiang.gov.cn/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青羊区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028-62322799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http://www.cdqingyang.gov.cn/qyqjyj/tzgg/bm_list.shtml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金牛区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>
              <w:rPr>
                <w:rFonts w:eastAsia="宋体"/>
              </w:rPr>
              <w:t>028-87705124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t>http://www.jinniu.gov.cn/jinniu/index.shtml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成华区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028-84395834 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http://www.chenghua.gov.cn/chqrmzfw/c144318hgfqddrertt/2023-03/27/content_78cf7266e98a451a8bbcd5e8a6e415f0.shtml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武侯区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028-85233756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 w:hint="eastAsia"/>
                <w:w w:val="90"/>
                <w:kern w:val="0"/>
                <w:sz w:val="24"/>
              </w:rPr>
              <w:t>http://www.cdwh.gov.cn/wuhou/c121545/2023-03/24/content_c29f1492c67d41b0bfadacbbcec8d5e9.shtml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龙泉驿区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028-84845860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http://www.longquanyi.gov.cn/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温江区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028-69063091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http://www.wenjiang.gov.cn/wjzzw/c132588/2023-03/27/content_7d683319b4c04105892d7356f7d2ca7d.shtml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郫都区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018-87958571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http://www.pidu.gov.cn/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双流区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028-85815159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https://www.cdsledu.net/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青白江区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028-68936516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http://www.qbj.gov.cn/qbjq/c121973/2023-03/24/content_a0e7be3e2139405a9b483c23658f3530.shtml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新津</w:t>
            </w:r>
            <w:r>
              <w:rPr>
                <w:rFonts w:eastAsia="方正仿宋_GBK" w:hint="eastAsia"/>
                <w:w w:val="90"/>
                <w:kern w:val="0"/>
                <w:sz w:val="24"/>
              </w:rPr>
              <w:t>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028-82511600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w w:val="90"/>
                <w:kern w:val="0"/>
                <w:sz w:val="24"/>
              </w:rPr>
            </w:pPr>
            <w:r>
              <w:rPr>
                <w:sz w:val="24"/>
              </w:rPr>
              <w:t>http://www.xinjin.gov.cn/xjxrmzf/c125796/zt_jyfw.shtml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新都区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028-83976011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http://www.xindu.gov.cn/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简阳市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028-27028818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http://www.scjy.gov.cn/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都江堰市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028-61929009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http://www.djy.gov.cn/dyjgb_rmzfwz/c132361/2023-03/27/content_106985b4d15e4181940c8133148ce5fd.shtml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邛崃市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028-88767177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http://www.qionglai.gov.cn/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彭州市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028-60432770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http://www.pengzhou.gov.cn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崇州市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028-82184821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http://www.chongzhou.gov.cn/chongzhou/c138956/bm_jyj.shtml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大邑县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028-88222524/88210246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 w:hint="eastAsia"/>
                <w:w w:val="90"/>
                <w:kern w:val="0"/>
                <w:sz w:val="24"/>
              </w:rPr>
              <w:t>http://www.day.gov.cn/day/c116897/jyj.shtml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金堂县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028-84922062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http://www.jintang.gov.cn/</w:t>
            </w:r>
          </w:p>
        </w:tc>
      </w:tr>
      <w:tr w:rsidR="00E34A58" w:rsidTr="00246E4F">
        <w:trPr>
          <w:jc w:val="center"/>
        </w:trPr>
        <w:tc>
          <w:tcPr>
            <w:tcW w:w="1160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蒲江县</w:t>
            </w:r>
          </w:p>
        </w:tc>
        <w:tc>
          <w:tcPr>
            <w:tcW w:w="1789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宋体"/>
              </w:rPr>
            </w:pPr>
            <w:r>
              <w:rPr>
                <w:rFonts w:hint="eastAsia"/>
              </w:rPr>
              <w:t>028-88551015</w:t>
            </w:r>
          </w:p>
        </w:tc>
        <w:tc>
          <w:tcPr>
            <w:tcW w:w="6401" w:type="dxa"/>
            <w:vAlign w:val="center"/>
          </w:tcPr>
          <w:p w:rsidR="00E34A58" w:rsidRDefault="00E34A58" w:rsidP="00246E4F">
            <w:pPr>
              <w:widowControl/>
              <w:adjustRightInd w:val="0"/>
              <w:snapToGrid w:val="0"/>
              <w:rPr>
                <w:rFonts w:eastAsia="方正仿宋_GBK"/>
                <w:w w:val="90"/>
                <w:kern w:val="0"/>
                <w:sz w:val="24"/>
              </w:rPr>
            </w:pPr>
            <w:r>
              <w:rPr>
                <w:rFonts w:eastAsia="方正仿宋_GBK"/>
                <w:w w:val="90"/>
                <w:kern w:val="0"/>
                <w:sz w:val="24"/>
              </w:rPr>
              <w:t>http://www.pujiang.gov.cn/pjxzf/c120834/Education.shtml?tdsourcetag=s_pcqq_aiomsg</w:t>
            </w:r>
          </w:p>
        </w:tc>
      </w:tr>
    </w:tbl>
    <w:p w:rsidR="00E34A58" w:rsidRDefault="00E34A58" w:rsidP="00E34A58">
      <w:pPr>
        <w:adjustRightInd w:val="0"/>
        <w:snapToGrid w:val="0"/>
        <w:rPr>
          <w:rFonts w:ascii="方正仿宋_GBK" w:eastAsia="方正仿宋_GBK"/>
          <w:b/>
          <w:bCs/>
          <w:szCs w:val="21"/>
        </w:rPr>
      </w:pPr>
      <w:r>
        <w:rPr>
          <w:rFonts w:ascii="方正仿宋_GBK" w:eastAsia="方正仿宋_GBK" w:hint="eastAsia"/>
          <w:b/>
          <w:bCs/>
          <w:szCs w:val="21"/>
        </w:rPr>
        <w:t>注：户口、居住或学校所在地在天府新区及高新区的申请人按照以下安排咨询：</w:t>
      </w:r>
    </w:p>
    <w:p w:rsidR="00E34A58" w:rsidRDefault="00E34A58" w:rsidP="00E34A58">
      <w:pPr>
        <w:numPr>
          <w:ilvl w:val="0"/>
          <w:numId w:val="1"/>
        </w:numPr>
        <w:adjustRightInd w:val="0"/>
        <w:snapToGrid w:val="0"/>
        <w:rPr>
          <w:rFonts w:ascii="方正仿宋_GBK" w:eastAsia="方正仿宋_GBK"/>
          <w:b/>
          <w:bCs/>
          <w:szCs w:val="21"/>
        </w:rPr>
      </w:pPr>
      <w:r>
        <w:rPr>
          <w:rFonts w:ascii="方正仿宋_GBK" w:eastAsia="方正仿宋_GBK" w:hint="eastAsia"/>
          <w:b/>
          <w:bCs/>
          <w:szCs w:val="21"/>
        </w:rPr>
        <w:t>高新区中和街道、肖家河街道、芳草街街道、石羊街道、桂溪街道请咨询武侯区；高新西区咨询郫都区；西华大学学生请咨询金牛区；</w:t>
      </w:r>
    </w:p>
    <w:p w:rsidR="00E34A58" w:rsidRDefault="00E34A58" w:rsidP="00E34A58">
      <w:pPr>
        <w:numPr>
          <w:ilvl w:val="0"/>
          <w:numId w:val="1"/>
        </w:numPr>
        <w:adjustRightInd w:val="0"/>
        <w:snapToGrid w:val="0"/>
        <w:rPr>
          <w:rFonts w:ascii="方正仿宋_GBK" w:eastAsia="方正仿宋_GBK"/>
          <w:b/>
          <w:bCs/>
          <w:szCs w:val="21"/>
        </w:rPr>
      </w:pPr>
      <w:r>
        <w:rPr>
          <w:rFonts w:ascii="方正仿宋_GBK" w:eastAsia="方正仿宋_GBK" w:hint="eastAsia"/>
          <w:b/>
          <w:bCs/>
          <w:szCs w:val="21"/>
        </w:rPr>
        <w:t>天府新区成都直管区咨询双流区；</w:t>
      </w:r>
    </w:p>
    <w:p w:rsidR="00E34A58" w:rsidRDefault="00E34A58" w:rsidP="00E34A58">
      <w:pPr>
        <w:adjustRightInd w:val="0"/>
        <w:snapToGrid w:val="0"/>
        <w:rPr>
          <w:rFonts w:ascii="方正仿宋_GBK" w:eastAsia="方正仿宋_GBK"/>
          <w:b/>
          <w:bCs/>
          <w:szCs w:val="21"/>
        </w:rPr>
      </w:pPr>
      <w:r>
        <w:rPr>
          <w:rFonts w:ascii="方正仿宋_GBK" w:eastAsia="方正仿宋_GBK" w:hint="eastAsia"/>
          <w:b/>
          <w:bCs/>
          <w:szCs w:val="21"/>
        </w:rPr>
        <w:t>3.东部新区咨询简阳市。</w:t>
      </w:r>
    </w:p>
    <w:p w:rsidR="00E34A58" w:rsidRDefault="00E34A58" w:rsidP="00E34A58"/>
    <w:p w:rsidR="00F414E6" w:rsidRDefault="00F414E6"/>
    <w:sectPr w:rsidR="00F414E6" w:rsidSect="00F4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045D"/>
    <w:multiLevelType w:val="singleLevel"/>
    <w:tmpl w:val="1286045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A58"/>
    <w:rsid w:val="00414483"/>
    <w:rsid w:val="009B24B1"/>
    <w:rsid w:val="00E34A58"/>
    <w:rsid w:val="00F4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2024-03-22T02:04:00Z</dcterms:created>
  <dcterms:modified xsi:type="dcterms:W3CDTF">2024-03-22T02:05:00Z</dcterms:modified>
</cp:coreProperties>
</file>