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附件1：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/>
          <w:sz w:val="28"/>
          <w:szCs w:val="28"/>
        </w:rPr>
      </w:pPr>
      <w:r>
        <w:rPr>
          <w:rFonts w:hint="eastAsia" w:ascii="仿宋_GB2312" w:hAnsi="ˎ̥" w:eastAsia="仿宋_GB2312"/>
          <w:b/>
          <w:sz w:val="32"/>
          <w:szCs w:val="32"/>
        </w:rPr>
        <w:t>招聘岗位及要求</w:t>
      </w:r>
    </w:p>
    <w:tbl>
      <w:tblPr>
        <w:tblStyle w:val="3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22"/>
        <w:gridCol w:w="705"/>
        <w:gridCol w:w="1307"/>
        <w:gridCol w:w="1110"/>
        <w:gridCol w:w="4155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部门/子公司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岗位要求</w:t>
            </w:r>
          </w:p>
        </w:tc>
        <w:tc>
          <w:tcPr>
            <w:tcW w:w="1045" w:type="dxa"/>
            <w:vMerge w:val="restart"/>
            <w:noWrap w:val="0"/>
            <w:vAlign w:val="top"/>
          </w:tcPr>
          <w:p/>
          <w:p>
            <w:pPr>
              <w:ind w:firstLine="103" w:firstLineChars="49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104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综合办公室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综合管理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三级专业目录为公共管理类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2021、2022、2023届普通高校本科及以上学历学位毕业生；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开朗活泼，善于沟通。具有较强的语言表达能力、文字能力和组织协调能力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责任心强，有敬业精神，做事仔细，吃苦耐劳；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相关特长生优先考虑。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具有宁波大市户籍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项目管理部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电气工程管理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三级专业目录为电气类、电气工程类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2021、2022、2023届普通高校本科及以上学历学位毕业生；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具备电气工程专业知识，并有一定的动手实践能力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3、具有良好的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沟通和协调能力，具有良好的团队精神，爱岗敬业。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具有宁波大市户籍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lang w:val="en-US" w:eastAsia="zh-CN"/>
              </w:rPr>
              <w:t>海创保安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子公司财务管理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三级专业目录工商管理类中专业名称为财务管理、财务学、会计、会计学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2021、2022、2023届普通高校本科及以上学历学位毕业生；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2、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熟悉财经法规、会计、审计、税务等相关知识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</w:t>
            </w:r>
            <w:r>
              <w:rPr>
                <w:rFonts w:ascii="仿宋_GB2312" w:eastAsia="仿宋_GB2312"/>
                <w:color w:val="000000"/>
                <w:sz w:val="24"/>
              </w:rPr>
              <w:t>责任心强，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有敬业精神和良好的职业道德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具有宁波大市户籍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1C90"/>
    <w:multiLevelType w:val="singleLevel"/>
    <w:tmpl w:val="246C1C9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14792FD5"/>
    <w:rsid w:val="14792FD5"/>
    <w:rsid w:val="6A0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2023-11-29T05:22:00Z</dcterms:created>
  <dc:creator>余孟方</dc:creator>
  <cp:lastModifiedBy>Administrator</cp:lastModifiedBy>
  <cp:lastPrinted>2023-11-29T06:00:41Z</cp:lastPrinted>
  <dcterms:modified xsi:type="dcterms:W3CDTF">2023-11-29T06:13:10Z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0A1B479C76784E239CDD164E36085B51_11</vt:lpwstr>
  </property>
</Properties>
</file>