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403"/>
        <w:tblOverlap w:val="never"/>
        <w:tblW w:w="14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738"/>
        <w:gridCol w:w="1175"/>
        <w:gridCol w:w="685"/>
        <w:gridCol w:w="2190"/>
        <w:gridCol w:w="1173"/>
        <w:gridCol w:w="1112"/>
        <w:gridCol w:w="2413"/>
        <w:gridCol w:w="1623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9" w:type="dxa"/>
          <w:trHeight w:val="524" w:hRule="atLeast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9" w:type="dxa"/>
          <w:trHeight w:val="695" w:hRule="atLeast"/>
          <w:jc w:val="center"/>
        </w:trPr>
        <w:tc>
          <w:tcPr>
            <w:tcW w:w="1337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2023年诸暨市科技城投资开发有限公司合同工招聘计划表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工程管理岗位1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建筑学、土木工程、工程管理、工程造价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1.具有5年以上房屋建筑或市政类工程管理工作经验；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2.持有二级建造师及以上证书或具有中级及以上职称；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3.年龄在40周岁以内（1983年3月1日以后出生）；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4.适应野外作业。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工程管理岗位2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城乡规划、交通工程、风景园林、园林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1.具有5年以上房屋建筑或市政类工程管理工作经验；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2.年龄在40周岁以内（1983年3月1日以后出生）；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3.适应野外作业。</w:t>
            </w:r>
          </w:p>
        </w:tc>
      </w:tr>
    </w:tbl>
    <w:p>
      <w:pPr>
        <w:pStyle w:val="2"/>
        <w:widowControl/>
        <w:spacing w:before="0" w:beforeAutospacing="0" w:after="0" w:afterAutospacing="0" w:line="540" w:lineRule="exact"/>
        <w:ind w:left="0" w:right="0" w:firstLine="2582" w:firstLineChars="807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/>
        <w:spacing w:before="0" w:beforeAutospacing="0" w:after="0" w:afterAutospacing="0" w:line="540" w:lineRule="exact"/>
        <w:ind w:left="0" w:right="0" w:firstLine="2582" w:firstLineChars="807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B525D87"/>
    <w:rsid w:val="1B5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2023-03-30T07:10:00Z</dcterms:created>
  <dc:creator>藕荷旦旦</dc:creator>
  <cp:lastModifiedBy>藕荷旦旦</cp:lastModifiedBy>
  <dcterms:modified xsi:type="dcterms:W3CDTF">2023-03-30T07:10:26Z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5E7C9551483C458E97860967D0A9631E_11</vt:lpwstr>
  </property>
</Properties>
</file>